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79EF5" w14:textId="0DCDA714"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sdt>
      <w:sdtPr>
        <w:rPr>
          <w:rFonts w:ascii="Times New Roman" w:eastAsia="Arial" w:hAnsi="Times New Roman" w:cs="Times New Roman"/>
          <w:b w:val="0"/>
          <w:color w:val="auto"/>
          <w:sz w:val="22"/>
          <w:szCs w:val="24"/>
          <w:lang w:val="cs-CZ" w:eastAsia="en-US"/>
        </w:rPr>
        <w:id w:val="1816218679"/>
        <w:docPartObj>
          <w:docPartGallery w:val="Table of Contents"/>
          <w:docPartUnique/>
        </w:docPartObj>
      </w:sdtPr>
      <w:sdtEndPr>
        <w:rPr>
          <w:noProof/>
          <w:szCs w:val="22"/>
        </w:rPr>
      </w:sdtEndPr>
      <w:sdtContent>
        <w:p w14:paraId="4B8A2B42" w14:textId="2219ADE4" w:rsidR="00FB73AF" w:rsidRDefault="00FB73AF">
          <w:pPr>
            <w:pStyle w:val="Sisukorrapealkiri"/>
            <w:rPr>
              <w:rFonts w:ascii="Times New Roman" w:hAnsi="Times New Roman" w:cs="Times New Roman"/>
              <w:color w:val="000000" w:themeColor="text1"/>
            </w:rPr>
          </w:pPr>
          <w:r w:rsidRPr="00FB73AF">
            <w:rPr>
              <w:rFonts w:ascii="Times New Roman" w:hAnsi="Times New Roman" w:cs="Times New Roman"/>
              <w:color w:val="000000" w:themeColor="text1"/>
            </w:rPr>
            <w:t>SISUKORD</w:t>
          </w:r>
        </w:p>
        <w:p w14:paraId="4E30CC22" w14:textId="4114190E" w:rsidR="00FB73AF" w:rsidRDefault="00FB73AF" w:rsidP="00FB73AF">
          <w:pPr>
            <w:rPr>
              <w:lang w:val="en-US" w:eastAsia="et-EE"/>
            </w:rPr>
          </w:pPr>
        </w:p>
        <w:p w14:paraId="3B120CB9" w14:textId="77777777" w:rsidR="00FB73AF" w:rsidRPr="00FB73AF" w:rsidRDefault="00FB73AF" w:rsidP="00FB73AF">
          <w:pPr>
            <w:rPr>
              <w:lang w:val="en-US" w:eastAsia="et-EE"/>
            </w:rPr>
          </w:pPr>
        </w:p>
        <w:p w14:paraId="1BF494C8" w14:textId="1E13E24F" w:rsidR="00001E8C" w:rsidRDefault="00FB73AF">
          <w:pPr>
            <w:pStyle w:val="SK1"/>
            <w:tabs>
              <w:tab w:val="right" w:leader="dot" w:pos="9062"/>
            </w:tabs>
            <w:rPr>
              <w:rFonts w:asciiTheme="minorHAnsi" w:eastAsiaTheme="minorEastAsia" w:hAnsiTheme="minorHAnsi" w:cstheme="minorBidi"/>
              <w:noProof/>
              <w:kern w:val="2"/>
              <w:szCs w:val="22"/>
              <w:lang w:val="et-EE" w:eastAsia="et-EE"/>
              <w14:ligatures w14:val="standardContextual"/>
            </w:rPr>
          </w:pPr>
          <w:r>
            <w:fldChar w:fldCharType="begin"/>
          </w:r>
          <w:r>
            <w:instrText xml:space="preserve"> TOC \o "1-3" \h \z \u </w:instrText>
          </w:r>
          <w:r>
            <w:fldChar w:fldCharType="separate"/>
          </w:r>
          <w:hyperlink w:anchor="_Toc184800767" w:history="1">
            <w:r w:rsidR="00001E8C" w:rsidRPr="00665CE1">
              <w:rPr>
                <w:rStyle w:val="Hperlink"/>
                <w:noProof/>
              </w:rPr>
              <w:t>Kehtna valla välisvalgustuse tehnilised tingimused projekti koostamiseks</w:t>
            </w:r>
            <w:r w:rsidR="00001E8C">
              <w:rPr>
                <w:noProof/>
                <w:webHidden/>
              </w:rPr>
              <w:tab/>
            </w:r>
            <w:r w:rsidR="00001E8C">
              <w:rPr>
                <w:noProof/>
                <w:webHidden/>
              </w:rPr>
              <w:fldChar w:fldCharType="begin"/>
            </w:r>
            <w:r w:rsidR="00001E8C">
              <w:rPr>
                <w:noProof/>
                <w:webHidden/>
              </w:rPr>
              <w:instrText xml:space="preserve"> PAGEREF _Toc184800767 \h </w:instrText>
            </w:r>
            <w:r w:rsidR="00001E8C">
              <w:rPr>
                <w:noProof/>
                <w:webHidden/>
              </w:rPr>
            </w:r>
            <w:r w:rsidR="00001E8C">
              <w:rPr>
                <w:noProof/>
                <w:webHidden/>
              </w:rPr>
              <w:fldChar w:fldCharType="separate"/>
            </w:r>
            <w:r w:rsidR="00001E8C">
              <w:rPr>
                <w:noProof/>
                <w:webHidden/>
              </w:rPr>
              <w:t>2</w:t>
            </w:r>
            <w:r w:rsidR="00001E8C">
              <w:rPr>
                <w:noProof/>
                <w:webHidden/>
              </w:rPr>
              <w:fldChar w:fldCharType="end"/>
            </w:r>
          </w:hyperlink>
        </w:p>
        <w:p w14:paraId="10FC8DCF" w14:textId="4640F7BE" w:rsidR="00001E8C" w:rsidRDefault="00001E8C">
          <w:pPr>
            <w:pStyle w:val="SK2"/>
            <w:tabs>
              <w:tab w:val="left" w:pos="660"/>
              <w:tab w:val="right" w:leader="dot" w:pos="9062"/>
            </w:tabs>
            <w:rPr>
              <w:rFonts w:asciiTheme="minorHAnsi" w:eastAsiaTheme="minorEastAsia" w:hAnsiTheme="minorHAnsi" w:cstheme="minorBidi"/>
              <w:noProof/>
              <w:kern w:val="2"/>
              <w:szCs w:val="22"/>
              <w:lang w:val="et-EE" w:eastAsia="et-EE"/>
              <w14:ligatures w14:val="standardContextual"/>
            </w:rPr>
          </w:pPr>
          <w:hyperlink w:anchor="_Toc184800768" w:history="1">
            <w:r w:rsidRPr="00665CE1">
              <w:rPr>
                <w:rStyle w:val="Hperlink"/>
                <w:noProof/>
              </w:rPr>
              <w:t>1.</w:t>
            </w:r>
            <w:r>
              <w:rPr>
                <w:rFonts w:asciiTheme="minorHAnsi" w:eastAsiaTheme="minorEastAsia" w:hAnsiTheme="minorHAnsi" w:cstheme="minorBidi"/>
                <w:noProof/>
                <w:kern w:val="2"/>
                <w:szCs w:val="22"/>
                <w:lang w:val="et-EE" w:eastAsia="et-EE"/>
                <w14:ligatures w14:val="standardContextual"/>
              </w:rPr>
              <w:tab/>
            </w:r>
            <w:r w:rsidRPr="00665CE1">
              <w:rPr>
                <w:rStyle w:val="Hperlink"/>
                <w:noProof/>
              </w:rPr>
              <w:t>Valgustuse projekteerimise lähtedokumendid. Standardid ja normid</w:t>
            </w:r>
            <w:r>
              <w:rPr>
                <w:noProof/>
                <w:webHidden/>
              </w:rPr>
              <w:tab/>
            </w:r>
            <w:r>
              <w:rPr>
                <w:noProof/>
                <w:webHidden/>
              </w:rPr>
              <w:fldChar w:fldCharType="begin"/>
            </w:r>
            <w:r>
              <w:rPr>
                <w:noProof/>
                <w:webHidden/>
              </w:rPr>
              <w:instrText xml:space="preserve"> PAGEREF _Toc184800768 \h </w:instrText>
            </w:r>
            <w:r>
              <w:rPr>
                <w:noProof/>
                <w:webHidden/>
              </w:rPr>
            </w:r>
            <w:r>
              <w:rPr>
                <w:noProof/>
                <w:webHidden/>
              </w:rPr>
              <w:fldChar w:fldCharType="separate"/>
            </w:r>
            <w:r>
              <w:rPr>
                <w:noProof/>
                <w:webHidden/>
              </w:rPr>
              <w:t>2</w:t>
            </w:r>
            <w:r>
              <w:rPr>
                <w:noProof/>
                <w:webHidden/>
              </w:rPr>
              <w:fldChar w:fldCharType="end"/>
            </w:r>
          </w:hyperlink>
        </w:p>
        <w:p w14:paraId="43D8E6CF" w14:textId="21B686E3" w:rsidR="00001E8C" w:rsidRDefault="00001E8C">
          <w:pPr>
            <w:pStyle w:val="SK2"/>
            <w:tabs>
              <w:tab w:val="left" w:pos="660"/>
              <w:tab w:val="right" w:leader="dot" w:pos="9062"/>
            </w:tabs>
            <w:rPr>
              <w:rFonts w:asciiTheme="minorHAnsi" w:eastAsiaTheme="minorEastAsia" w:hAnsiTheme="minorHAnsi" w:cstheme="minorBidi"/>
              <w:noProof/>
              <w:kern w:val="2"/>
              <w:szCs w:val="22"/>
              <w:lang w:val="et-EE" w:eastAsia="et-EE"/>
              <w14:ligatures w14:val="standardContextual"/>
            </w:rPr>
          </w:pPr>
          <w:hyperlink w:anchor="_Toc184800769" w:history="1">
            <w:r w:rsidRPr="00665CE1">
              <w:rPr>
                <w:rStyle w:val="Hperlink"/>
                <w:noProof/>
              </w:rPr>
              <w:t>2.</w:t>
            </w:r>
            <w:r>
              <w:rPr>
                <w:rFonts w:asciiTheme="minorHAnsi" w:eastAsiaTheme="minorEastAsia" w:hAnsiTheme="minorHAnsi" w:cstheme="minorBidi"/>
                <w:noProof/>
                <w:kern w:val="2"/>
                <w:szCs w:val="22"/>
                <w:lang w:val="et-EE" w:eastAsia="et-EE"/>
                <w14:ligatures w14:val="standardContextual"/>
              </w:rPr>
              <w:tab/>
            </w:r>
            <w:r w:rsidRPr="00665CE1">
              <w:rPr>
                <w:rStyle w:val="Hperlink"/>
                <w:noProof/>
              </w:rPr>
              <w:t>Valgustid</w:t>
            </w:r>
            <w:r>
              <w:rPr>
                <w:noProof/>
                <w:webHidden/>
              </w:rPr>
              <w:tab/>
            </w:r>
            <w:r>
              <w:rPr>
                <w:noProof/>
                <w:webHidden/>
              </w:rPr>
              <w:fldChar w:fldCharType="begin"/>
            </w:r>
            <w:r>
              <w:rPr>
                <w:noProof/>
                <w:webHidden/>
              </w:rPr>
              <w:instrText xml:space="preserve"> PAGEREF _Toc184800769 \h </w:instrText>
            </w:r>
            <w:r>
              <w:rPr>
                <w:noProof/>
                <w:webHidden/>
              </w:rPr>
            </w:r>
            <w:r>
              <w:rPr>
                <w:noProof/>
                <w:webHidden/>
              </w:rPr>
              <w:fldChar w:fldCharType="separate"/>
            </w:r>
            <w:r>
              <w:rPr>
                <w:noProof/>
                <w:webHidden/>
              </w:rPr>
              <w:t>2</w:t>
            </w:r>
            <w:r>
              <w:rPr>
                <w:noProof/>
                <w:webHidden/>
              </w:rPr>
              <w:fldChar w:fldCharType="end"/>
            </w:r>
          </w:hyperlink>
        </w:p>
        <w:p w14:paraId="731B7E45" w14:textId="109847A4" w:rsidR="00001E8C" w:rsidRDefault="00001E8C">
          <w:pPr>
            <w:pStyle w:val="SK2"/>
            <w:tabs>
              <w:tab w:val="left" w:pos="660"/>
              <w:tab w:val="right" w:leader="dot" w:pos="9062"/>
            </w:tabs>
            <w:rPr>
              <w:rFonts w:asciiTheme="minorHAnsi" w:eastAsiaTheme="minorEastAsia" w:hAnsiTheme="minorHAnsi" w:cstheme="minorBidi"/>
              <w:noProof/>
              <w:kern w:val="2"/>
              <w:szCs w:val="22"/>
              <w:lang w:val="et-EE" w:eastAsia="et-EE"/>
              <w14:ligatures w14:val="standardContextual"/>
            </w:rPr>
          </w:pPr>
          <w:hyperlink w:anchor="_Toc184800770" w:history="1">
            <w:r w:rsidRPr="00665CE1">
              <w:rPr>
                <w:rStyle w:val="Hperlink"/>
                <w:noProof/>
              </w:rPr>
              <w:t>3.</w:t>
            </w:r>
            <w:r>
              <w:rPr>
                <w:rFonts w:asciiTheme="minorHAnsi" w:eastAsiaTheme="minorEastAsia" w:hAnsiTheme="minorHAnsi" w:cstheme="minorBidi"/>
                <w:noProof/>
                <w:kern w:val="2"/>
                <w:szCs w:val="22"/>
                <w:lang w:val="et-EE" w:eastAsia="et-EE"/>
                <w14:ligatures w14:val="standardContextual"/>
              </w:rPr>
              <w:tab/>
            </w:r>
            <w:r w:rsidRPr="00665CE1">
              <w:rPr>
                <w:rStyle w:val="Hperlink"/>
                <w:noProof/>
              </w:rPr>
              <w:t>Valgustipõhine juhtimine</w:t>
            </w:r>
            <w:r>
              <w:rPr>
                <w:noProof/>
                <w:webHidden/>
              </w:rPr>
              <w:tab/>
            </w:r>
            <w:r>
              <w:rPr>
                <w:noProof/>
                <w:webHidden/>
              </w:rPr>
              <w:fldChar w:fldCharType="begin"/>
            </w:r>
            <w:r>
              <w:rPr>
                <w:noProof/>
                <w:webHidden/>
              </w:rPr>
              <w:instrText xml:space="preserve"> PAGEREF _Toc184800770 \h </w:instrText>
            </w:r>
            <w:r>
              <w:rPr>
                <w:noProof/>
                <w:webHidden/>
              </w:rPr>
            </w:r>
            <w:r>
              <w:rPr>
                <w:noProof/>
                <w:webHidden/>
              </w:rPr>
              <w:fldChar w:fldCharType="separate"/>
            </w:r>
            <w:r>
              <w:rPr>
                <w:noProof/>
                <w:webHidden/>
              </w:rPr>
              <w:t>3</w:t>
            </w:r>
            <w:r>
              <w:rPr>
                <w:noProof/>
                <w:webHidden/>
              </w:rPr>
              <w:fldChar w:fldCharType="end"/>
            </w:r>
          </w:hyperlink>
        </w:p>
        <w:p w14:paraId="00C80C90" w14:textId="2CC5935A" w:rsidR="00001E8C" w:rsidRDefault="00001E8C">
          <w:pPr>
            <w:pStyle w:val="SK2"/>
            <w:tabs>
              <w:tab w:val="left" w:pos="660"/>
              <w:tab w:val="right" w:leader="dot" w:pos="9062"/>
            </w:tabs>
            <w:rPr>
              <w:rFonts w:asciiTheme="minorHAnsi" w:eastAsiaTheme="minorEastAsia" w:hAnsiTheme="minorHAnsi" w:cstheme="minorBidi"/>
              <w:noProof/>
              <w:kern w:val="2"/>
              <w:szCs w:val="22"/>
              <w:lang w:val="et-EE" w:eastAsia="et-EE"/>
              <w14:ligatures w14:val="standardContextual"/>
            </w:rPr>
          </w:pPr>
          <w:hyperlink w:anchor="_Toc184800771" w:history="1">
            <w:r w:rsidRPr="00665CE1">
              <w:rPr>
                <w:rStyle w:val="Hperlink"/>
                <w:noProof/>
              </w:rPr>
              <w:t>4.</w:t>
            </w:r>
            <w:r>
              <w:rPr>
                <w:rFonts w:asciiTheme="minorHAnsi" w:eastAsiaTheme="minorEastAsia" w:hAnsiTheme="minorHAnsi" w:cstheme="minorBidi"/>
                <w:noProof/>
                <w:kern w:val="2"/>
                <w:szCs w:val="22"/>
                <w:lang w:val="et-EE" w:eastAsia="et-EE"/>
                <w14:ligatures w14:val="standardContextual"/>
              </w:rPr>
              <w:tab/>
            </w:r>
            <w:r w:rsidRPr="00665CE1">
              <w:rPr>
                <w:rStyle w:val="Hperlink"/>
                <w:noProof/>
              </w:rPr>
              <w:t>Mastid</w:t>
            </w:r>
            <w:r>
              <w:rPr>
                <w:noProof/>
                <w:webHidden/>
              </w:rPr>
              <w:tab/>
            </w:r>
            <w:r>
              <w:rPr>
                <w:noProof/>
                <w:webHidden/>
              </w:rPr>
              <w:fldChar w:fldCharType="begin"/>
            </w:r>
            <w:r>
              <w:rPr>
                <w:noProof/>
                <w:webHidden/>
              </w:rPr>
              <w:instrText xml:space="preserve"> PAGEREF _Toc184800771 \h </w:instrText>
            </w:r>
            <w:r>
              <w:rPr>
                <w:noProof/>
                <w:webHidden/>
              </w:rPr>
            </w:r>
            <w:r>
              <w:rPr>
                <w:noProof/>
                <w:webHidden/>
              </w:rPr>
              <w:fldChar w:fldCharType="separate"/>
            </w:r>
            <w:r>
              <w:rPr>
                <w:noProof/>
                <w:webHidden/>
              </w:rPr>
              <w:t>4</w:t>
            </w:r>
            <w:r>
              <w:rPr>
                <w:noProof/>
                <w:webHidden/>
              </w:rPr>
              <w:fldChar w:fldCharType="end"/>
            </w:r>
          </w:hyperlink>
        </w:p>
        <w:p w14:paraId="1596AE95" w14:textId="754FF6D0" w:rsidR="00001E8C" w:rsidRDefault="00001E8C">
          <w:pPr>
            <w:pStyle w:val="SK2"/>
            <w:tabs>
              <w:tab w:val="left" w:pos="660"/>
              <w:tab w:val="right" w:leader="dot" w:pos="9062"/>
            </w:tabs>
            <w:rPr>
              <w:rFonts w:asciiTheme="minorHAnsi" w:eastAsiaTheme="minorEastAsia" w:hAnsiTheme="minorHAnsi" w:cstheme="minorBidi"/>
              <w:noProof/>
              <w:kern w:val="2"/>
              <w:szCs w:val="22"/>
              <w:lang w:val="et-EE" w:eastAsia="et-EE"/>
              <w14:ligatures w14:val="standardContextual"/>
            </w:rPr>
          </w:pPr>
          <w:hyperlink w:anchor="_Toc184800772" w:history="1">
            <w:r w:rsidRPr="00665CE1">
              <w:rPr>
                <w:rStyle w:val="Hperlink"/>
                <w:noProof/>
              </w:rPr>
              <w:t>5.</w:t>
            </w:r>
            <w:r>
              <w:rPr>
                <w:rFonts w:asciiTheme="minorHAnsi" w:eastAsiaTheme="minorEastAsia" w:hAnsiTheme="minorHAnsi" w:cstheme="minorBidi"/>
                <w:noProof/>
                <w:kern w:val="2"/>
                <w:szCs w:val="22"/>
                <w:lang w:val="et-EE" w:eastAsia="et-EE"/>
                <w14:ligatures w14:val="standardContextual"/>
              </w:rPr>
              <w:tab/>
            </w:r>
            <w:r w:rsidRPr="00665CE1">
              <w:rPr>
                <w:rStyle w:val="Hperlink"/>
                <w:noProof/>
              </w:rPr>
              <w:t>Betoonjalandid</w:t>
            </w:r>
            <w:r>
              <w:rPr>
                <w:noProof/>
                <w:webHidden/>
              </w:rPr>
              <w:tab/>
            </w:r>
            <w:r>
              <w:rPr>
                <w:noProof/>
                <w:webHidden/>
              </w:rPr>
              <w:fldChar w:fldCharType="begin"/>
            </w:r>
            <w:r>
              <w:rPr>
                <w:noProof/>
                <w:webHidden/>
              </w:rPr>
              <w:instrText xml:space="preserve"> PAGEREF _Toc184800772 \h </w:instrText>
            </w:r>
            <w:r>
              <w:rPr>
                <w:noProof/>
                <w:webHidden/>
              </w:rPr>
            </w:r>
            <w:r>
              <w:rPr>
                <w:noProof/>
                <w:webHidden/>
              </w:rPr>
              <w:fldChar w:fldCharType="separate"/>
            </w:r>
            <w:r>
              <w:rPr>
                <w:noProof/>
                <w:webHidden/>
              </w:rPr>
              <w:t>4</w:t>
            </w:r>
            <w:r>
              <w:rPr>
                <w:noProof/>
                <w:webHidden/>
              </w:rPr>
              <w:fldChar w:fldCharType="end"/>
            </w:r>
          </w:hyperlink>
        </w:p>
        <w:p w14:paraId="50B43B6F" w14:textId="5C299494" w:rsidR="00001E8C" w:rsidRDefault="00001E8C">
          <w:pPr>
            <w:pStyle w:val="SK2"/>
            <w:tabs>
              <w:tab w:val="left" w:pos="660"/>
              <w:tab w:val="right" w:leader="dot" w:pos="9062"/>
            </w:tabs>
            <w:rPr>
              <w:rFonts w:asciiTheme="minorHAnsi" w:eastAsiaTheme="minorEastAsia" w:hAnsiTheme="minorHAnsi" w:cstheme="minorBidi"/>
              <w:noProof/>
              <w:kern w:val="2"/>
              <w:szCs w:val="22"/>
              <w:lang w:val="et-EE" w:eastAsia="et-EE"/>
              <w14:ligatures w14:val="standardContextual"/>
            </w:rPr>
          </w:pPr>
          <w:hyperlink w:anchor="_Toc184800773" w:history="1">
            <w:r w:rsidRPr="00665CE1">
              <w:rPr>
                <w:rStyle w:val="Hperlink"/>
                <w:noProof/>
                <w:lang w:val="et-EE"/>
              </w:rPr>
              <w:t>6.</w:t>
            </w:r>
            <w:r>
              <w:rPr>
                <w:rFonts w:asciiTheme="minorHAnsi" w:eastAsiaTheme="minorEastAsia" w:hAnsiTheme="minorHAnsi" w:cstheme="minorBidi"/>
                <w:noProof/>
                <w:kern w:val="2"/>
                <w:szCs w:val="22"/>
                <w:lang w:val="et-EE" w:eastAsia="et-EE"/>
                <w14:ligatures w14:val="standardContextual"/>
              </w:rPr>
              <w:tab/>
            </w:r>
            <w:r w:rsidRPr="00665CE1">
              <w:rPr>
                <w:rStyle w:val="Hperlink"/>
                <w:bCs/>
                <w:noProof/>
              </w:rPr>
              <w:t>Valgustusvõrk</w:t>
            </w:r>
            <w:r>
              <w:rPr>
                <w:noProof/>
                <w:webHidden/>
              </w:rPr>
              <w:tab/>
            </w:r>
            <w:r>
              <w:rPr>
                <w:noProof/>
                <w:webHidden/>
              </w:rPr>
              <w:fldChar w:fldCharType="begin"/>
            </w:r>
            <w:r>
              <w:rPr>
                <w:noProof/>
                <w:webHidden/>
              </w:rPr>
              <w:instrText xml:space="preserve"> PAGEREF _Toc184800773 \h </w:instrText>
            </w:r>
            <w:r>
              <w:rPr>
                <w:noProof/>
                <w:webHidden/>
              </w:rPr>
            </w:r>
            <w:r>
              <w:rPr>
                <w:noProof/>
                <w:webHidden/>
              </w:rPr>
              <w:fldChar w:fldCharType="separate"/>
            </w:r>
            <w:r>
              <w:rPr>
                <w:noProof/>
                <w:webHidden/>
              </w:rPr>
              <w:t>4</w:t>
            </w:r>
            <w:r>
              <w:rPr>
                <w:noProof/>
                <w:webHidden/>
              </w:rPr>
              <w:fldChar w:fldCharType="end"/>
            </w:r>
          </w:hyperlink>
        </w:p>
        <w:p w14:paraId="2D58E43C" w14:textId="4D7CA7AC" w:rsidR="00001E8C" w:rsidRDefault="00001E8C">
          <w:pPr>
            <w:pStyle w:val="SK2"/>
            <w:tabs>
              <w:tab w:val="left" w:pos="660"/>
              <w:tab w:val="right" w:leader="dot" w:pos="9062"/>
            </w:tabs>
            <w:rPr>
              <w:rFonts w:asciiTheme="minorHAnsi" w:eastAsiaTheme="minorEastAsia" w:hAnsiTheme="minorHAnsi" w:cstheme="minorBidi"/>
              <w:noProof/>
              <w:kern w:val="2"/>
              <w:szCs w:val="22"/>
              <w:lang w:val="et-EE" w:eastAsia="et-EE"/>
              <w14:ligatures w14:val="standardContextual"/>
            </w:rPr>
          </w:pPr>
          <w:hyperlink w:anchor="_Toc184800774" w:history="1">
            <w:r w:rsidRPr="00665CE1">
              <w:rPr>
                <w:rStyle w:val="Hperlink"/>
                <w:noProof/>
              </w:rPr>
              <w:t>7.</w:t>
            </w:r>
            <w:r>
              <w:rPr>
                <w:rFonts w:asciiTheme="minorHAnsi" w:eastAsiaTheme="minorEastAsia" w:hAnsiTheme="minorHAnsi" w:cstheme="minorBidi"/>
                <w:noProof/>
                <w:kern w:val="2"/>
                <w:szCs w:val="22"/>
                <w:lang w:val="et-EE" w:eastAsia="et-EE"/>
                <w14:ligatures w14:val="standardContextual"/>
              </w:rPr>
              <w:tab/>
            </w:r>
            <w:r w:rsidRPr="00665CE1">
              <w:rPr>
                <w:rStyle w:val="Hperlink"/>
                <w:noProof/>
              </w:rPr>
              <w:t>Vormistus</w:t>
            </w:r>
            <w:r>
              <w:rPr>
                <w:noProof/>
                <w:webHidden/>
              </w:rPr>
              <w:tab/>
            </w:r>
            <w:r>
              <w:rPr>
                <w:noProof/>
                <w:webHidden/>
              </w:rPr>
              <w:fldChar w:fldCharType="begin"/>
            </w:r>
            <w:r>
              <w:rPr>
                <w:noProof/>
                <w:webHidden/>
              </w:rPr>
              <w:instrText xml:space="preserve"> PAGEREF _Toc184800774 \h </w:instrText>
            </w:r>
            <w:r>
              <w:rPr>
                <w:noProof/>
                <w:webHidden/>
              </w:rPr>
            </w:r>
            <w:r>
              <w:rPr>
                <w:noProof/>
                <w:webHidden/>
              </w:rPr>
              <w:fldChar w:fldCharType="separate"/>
            </w:r>
            <w:r>
              <w:rPr>
                <w:noProof/>
                <w:webHidden/>
              </w:rPr>
              <w:t>5</w:t>
            </w:r>
            <w:r>
              <w:rPr>
                <w:noProof/>
                <w:webHidden/>
              </w:rPr>
              <w:fldChar w:fldCharType="end"/>
            </w:r>
          </w:hyperlink>
        </w:p>
        <w:p w14:paraId="463897EE" w14:textId="482C1E76" w:rsidR="00001E8C" w:rsidRDefault="00001E8C">
          <w:pPr>
            <w:pStyle w:val="SK2"/>
            <w:tabs>
              <w:tab w:val="left" w:pos="660"/>
              <w:tab w:val="right" w:leader="dot" w:pos="9062"/>
            </w:tabs>
            <w:rPr>
              <w:rFonts w:asciiTheme="minorHAnsi" w:eastAsiaTheme="minorEastAsia" w:hAnsiTheme="minorHAnsi" w:cstheme="minorBidi"/>
              <w:noProof/>
              <w:kern w:val="2"/>
              <w:szCs w:val="22"/>
              <w:lang w:val="et-EE" w:eastAsia="et-EE"/>
              <w14:ligatures w14:val="standardContextual"/>
            </w:rPr>
          </w:pPr>
          <w:hyperlink w:anchor="_Toc184800775" w:history="1">
            <w:r w:rsidRPr="00665CE1">
              <w:rPr>
                <w:rStyle w:val="Hperlink"/>
                <w:noProof/>
              </w:rPr>
              <w:t>8.</w:t>
            </w:r>
            <w:r>
              <w:rPr>
                <w:rFonts w:asciiTheme="minorHAnsi" w:eastAsiaTheme="minorEastAsia" w:hAnsiTheme="minorHAnsi" w:cstheme="minorBidi"/>
                <w:noProof/>
                <w:kern w:val="2"/>
                <w:szCs w:val="22"/>
                <w:lang w:val="et-EE" w:eastAsia="et-EE"/>
                <w14:ligatures w14:val="standardContextual"/>
              </w:rPr>
              <w:tab/>
            </w:r>
            <w:r w:rsidRPr="00665CE1">
              <w:rPr>
                <w:rStyle w:val="Hperlink"/>
                <w:noProof/>
              </w:rPr>
              <w:t>Jalakäijate ülekäigurajad</w:t>
            </w:r>
            <w:r>
              <w:rPr>
                <w:noProof/>
                <w:webHidden/>
              </w:rPr>
              <w:tab/>
            </w:r>
            <w:r>
              <w:rPr>
                <w:noProof/>
                <w:webHidden/>
              </w:rPr>
              <w:fldChar w:fldCharType="begin"/>
            </w:r>
            <w:r>
              <w:rPr>
                <w:noProof/>
                <w:webHidden/>
              </w:rPr>
              <w:instrText xml:space="preserve"> PAGEREF _Toc184800775 \h </w:instrText>
            </w:r>
            <w:r>
              <w:rPr>
                <w:noProof/>
                <w:webHidden/>
              </w:rPr>
            </w:r>
            <w:r>
              <w:rPr>
                <w:noProof/>
                <w:webHidden/>
              </w:rPr>
              <w:fldChar w:fldCharType="separate"/>
            </w:r>
            <w:r>
              <w:rPr>
                <w:noProof/>
                <w:webHidden/>
              </w:rPr>
              <w:t>5</w:t>
            </w:r>
            <w:r>
              <w:rPr>
                <w:noProof/>
                <w:webHidden/>
              </w:rPr>
              <w:fldChar w:fldCharType="end"/>
            </w:r>
          </w:hyperlink>
        </w:p>
        <w:p w14:paraId="04295FE7" w14:textId="3E5F850D" w:rsidR="00001E8C" w:rsidRDefault="00001E8C">
          <w:pPr>
            <w:pStyle w:val="SK2"/>
            <w:tabs>
              <w:tab w:val="left" w:pos="660"/>
              <w:tab w:val="right" w:leader="dot" w:pos="9062"/>
            </w:tabs>
            <w:rPr>
              <w:rFonts w:asciiTheme="minorHAnsi" w:eastAsiaTheme="minorEastAsia" w:hAnsiTheme="minorHAnsi" w:cstheme="minorBidi"/>
              <w:noProof/>
              <w:kern w:val="2"/>
              <w:szCs w:val="22"/>
              <w:lang w:val="et-EE" w:eastAsia="et-EE"/>
              <w14:ligatures w14:val="standardContextual"/>
            </w:rPr>
          </w:pPr>
          <w:hyperlink w:anchor="_Toc184800776" w:history="1">
            <w:r w:rsidRPr="00665CE1">
              <w:rPr>
                <w:rStyle w:val="Hperlink"/>
                <w:noProof/>
              </w:rPr>
              <w:t>9.</w:t>
            </w:r>
            <w:r>
              <w:rPr>
                <w:rFonts w:asciiTheme="minorHAnsi" w:eastAsiaTheme="minorEastAsia" w:hAnsiTheme="minorHAnsi" w:cstheme="minorBidi"/>
                <w:noProof/>
                <w:kern w:val="2"/>
                <w:szCs w:val="22"/>
                <w:lang w:val="et-EE" w:eastAsia="et-EE"/>
                <w14:ligatures w14:val="standardContextual"/>
              </w:rPr>
              <w:tab/>
            </w:r>
            <w:r w:rsidRPr="00665CE1">
              <w:rPr>
                <w:rStyle w:val="Hperlink"/>
                <w:noProof/>
              </w:rPr>
              <w:t>Valgusarvutused</w:t>
            </w:r>
            <w:r>
              <w:rPr>
                <w:noProof/>
                <w:webHidden/>
              </w:rPr>
              <w:tab/>
            </w:r>
            <w:r>
              <w:rPr>
                <w:noProof/>
                <w:webHidden/>
              </w:rPr>
              <w:fldChar w:fldCharType="begin"/>
            </w:r>
            <w:r>
              <w:rPr>
                <w:noProof/>
                <w:webHidden/>
              </w:rPr>
              <w:instrText xml:space="preserve"> PAGEREF _Toc184800776 \h </w:instrText>
            </w:r>
            <w:r>
              <w:rPr>
                <w:noProof/>
                <w:webHidden/>
              </w:rPr>
            </w:r>
            <w:r>
              <w:rPr>
                <w:noProof/>
                <w:webHidden/>
              </w:rPr>
              <w:fldChar w:fldCharType="separate"/>
            </w:r>
            <w:r>
              <w:rPr>
                <w:noProof/>
                <w:webHidden/>
              </w:rPr>
              <w:t>5</w:t>
            </w:r>
            <w:r>
              <w:rPr>
                <w:noProof/>
                <w:webHidden/>
              </w:rPr>
              <w:fldChar w:fldCharType="end"/>
            </w:r>
          </w:hyperlink>
        </w:p>
        <w:p w14:paraId="4250DD9C" w14:textId="548B0D44" w:rsidR="00001E8C" w:rsidRDefault="00001E8C">
          <w:pPr>
            <w:pStyle w:val="SK2"/>
            <w:tabs>
              <w:tab w:val="left" w:pos="880"/>
              <w:tab w:val="right" w:leader="dot" w:pos="9062"/>
            </w:tabs>
            <w:rPr>
              <w:rFonts w:asciiTheme="minorHAnsi" w:eastAsiaTheme="minorEastAsia" w:hAnsiTheme="minorHAnsi" w:cstheme="minorBidi"/>
              <w:noProof/>
              <w:kern w:val="2"/>
              <w:szCs w:val="22"/>
              <w:lang w:val="et-EE" w:eastAsia="et-EE"/>
              <w14:ligatures w14:val="standardContextual"/>
            </w:rPr>
          </w:pPr>
          <w:hyperlink w:anchor="_Toc184800777" w:history="1">
            <w:r w:rsidRPr="00665CE1">
              <w:rPr>
                <w:rStyle w:val="Hperlink"/>
                <w:noProof/>
              </w:rPr>
              <w:t>10.</w:t>
            </w:r>
            <w:r>
              <w:rPr>
                <w:rFonts w:asciiTheme="minorHAnsi" w:eastAsiaTheme="minorEastAsia" w:hAnsiTheme="minorHAnsi" w:cstheme="minorBidi"/>
                <w:noProof/>
                <w:kern w:val="2"/>
                <w:szCs w:val="22"/>
                <w:lang w:val="et-EE" w:eastAsia="et-EE"/>
                <w14:ligatures w14:val="standardContextual"/>
              </w:rPr>
              <w:tab/>
            </w:r>
            <w:r w:rsidRPr="00665CE1">
              <w:rPr>
                <w:rStyle w:val="Hperlink"/>
                <w:noProof/>
              </w:rPr>
              <w:t>Eritingimused</w:t>
            </w:r>
            <w:r>
              <w:rPr>
                <w:noProof/>
                <w:webHidden/>
              </w:rPr>
              <w:tab/>
            </w:r>
            <w:r>
              <w:rPr>
                <w:noProof/>
                <w:webHidden/>
              </w:rPr>
              <w:fldChar w:fldCharType="begin"/>
            </w:r>
            <w:r>
              <w:rPr>
                <w:noProof/>
                <w:webHidden/>
              </w:rPr>
              <w:instrText xml:space="preserve"> PAGEREF _Toc184800777 \h </w:instrText>
            </w:r>
            <w:r>
              <w:rPr>
                <w:noProof/>
                <w:webHidden/>
              </w:rPr>
            </w:r>
            <w:r>
              <w:rPr>
                <w:noProof/>
                <w:webHidden/>
              </w:rPr>
              <w:fldChar w:fldCharType="separate"/>
            </w:r>
            <w:r>
              <w:rPr>
                <w:noProof/>
                <w:webHidden/>
              </w:rPr>
              <w:t>6</w:t>
            </w:r>
            <w:r>
              <w:rPr>
                <w:noProof/>
                <w:webHidden/>
              </w:rPr>
              <w:fldChar w:fldCharType="end"/>
            </w:r>
          </w:hyperlink>
        </w:p>
        <w:p w14:paraId="0EAA5E9E" w14:textId="33528875" w:rsidR="00FB73AF" w:rsidRDefault="00FB73AF">
          <w:r>
            <w:rPr>
              <w:b/>
              <w:bCs/>
              <w:noProof/>
            </w:rPr>
            <w:fldChar w:fldCharType="end"/>
          </w:r>
        </w:p>
      </w:sdtContent>
    </w:sdt>
    <w:p w14:paraId="258F5E6B" w14:textId="0825F289"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p w14:paraId="32D62612" w14:textId="5C7F5222"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p w14:paraId="1B7EDB23" w14:textId="6CA9A00F"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p w14:paraId="3CA2D94D" w14:textId="4E774446"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p w14:paraId="50832172" w14:textId="51A70175"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p w14:paraId="0EEFC6B0" w14:textId="1FA617F8"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p w14:paraId="41F24A41" w14:textId="07176C32"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p w14:paraId="289E5FB4" w14:textId="5ECA564E"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p w14:paraId="135DC6FB" w14:textId="0FA73A18"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p w14:paraId="1D6C52F5" w14:textId="5FB7493C"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p w14:paraId="15816089" w14:textId="1F61242A"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p w14:paraId="6CB5222B" w14:textId="7BECAD53"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p w14:paraId="41C243F6" w14:textId="54B6031E"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p w14:paraId="65A26C10" w14:textId="23189DAC"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p w14:paraId="02658CA1" w14:textId="0CD0B85C"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p w14:paraId="123B630E" w14:textId="0B53BDB9" w:rsidR="00FB73AF" w:rsidRDefault="00FB73AF" w:rsidP="00FB73AF">
      <w:pPr>
        <w:autoSpaceDE w:val="0"/>
        <w:autoSpaceDN w:val="0"/>
        <w:adjustRightInd w:val="0"/>
        <w:spacing w:line="10" w:lineRule="atLeast"/>
        <w:rPr>
          <w:rFonts w:eastAsia="Times New Roman" w:cs="Arial"/>
          <w:color w:val="00B050"/>
          <w:sz w:val="44"/>
          <w:szCs w:val="44"/>
          <w:lang w:val="et-EE" w:eastAsia="et-EE"/>
        </w:rPr>
      </w:pPr>
    </w:p>
    <w:p w14:paraId="516EC788" w14:textId="77777777" w:rsidR="00FB73AF" w:rsidRDefault="00FB73AF" w:rsidP="00FB73AF">
      <w:pPr>
        <w:autoSpaceDE w:val="0"/>
        <w:autoSpaceDN w:val="0"/>
        <w:adjustRightInd w:val="0"/>
        <w:spacing w:line="10" w:lineRule="atLeast"/>
        <w:ind w:left="720" w:hanging="720"/>
        <w:rPr>
          <w:rFonts w:eastAsia="Times New Roman" w:cs="Arial"/>
          <w:color w:val="00B050"/>
          <w:sz w:val="44"/>
          <w:szCs w:val="44"/>
          <w:lang w:val="et-EE" w:eastAsia="et-EE"/>
        </w:rPr>
      </w:pPr>
    </w:p>
    <w:p w14:paraId="2109D7C0" w14:textId="44F16A21" w:rsidR="00FB73AF" w:rsidRPr="008039D0" w:rsidRDefault="008945B8" w:rsidP="00FB73AF">
      <w:pPr>
        <w:pStyle w:val="Pealkiri1"/>
        <w:jc w:val="center"/>
        <w:rPr>
          <w:color w:val="auto"/>
        </w:rPr>
      </w:pPr>
      <w:bookmarkStart w:id="0" w:name="_Toc184800767"/>
      <w:r>
        <w:rPr>
          <w:color w:val="auto"/>
        </w:rPr>
        <w:t>Kehtna valla</w:t>
      </w:r>
      <w:r w:rsidR="00FB73AF" w:rsidRPr="20D3E7C2">
        <w:rPr>
          <w:color w:val="auto"/>
        </w:rPr>
        <w:t xml:space="preserve"> välisvalgustuse tehnilised tingimused projekti koostamiseks</w:t>
      </w:r>
      <w:bookmarkEnd w:id="0"/>
    </w:p>
    <w:p w14:paraId="11A6A3D0" w14:textId="77777777" w:rsidR="00FB73AF" w:rsidRPr="008039D0" w:rsidRDefault="00FB73AF" w:rsidP="00FB73AF">
      <w:pPr>
        <w:autoSpaceDE w:val="0"/>
        <w:autoSpaceDN w:val="0"/>
        <w:adjustRightInd w:val="0"/>
        <w:spacing w:line="10" w:lineRule="atLeast"/>
        <w:ind w:left="720" w:hanging="720"/>
        <w:rPr>
          <w:rFonts w:eastAsia="Times New Roman" w:cs="Arial"/>
          <w:sz w:val="44"/>
          <w:szCs w:val="44"/>
          <w:lang w:val="et-EE" w:eastAsia="et-EE"/>
        </w:rPr>
      </w:pPr>
    </w:p>
    <w:p w14:paraId="40E72BD8" w14:textId="4E57B61B" w:rsidR="00FB73AF" w:rsidRPr="008039D0" w:rsidRDefault="00001E8C" w:rsidP="00FB73AF">
      <w:pPr>
        <w:autoSpaceDE w:val="0"/>
        <w:autoSpaceDN w:val="0"/>
        <w:adjustRightInd w:val="0"/>
        <w:spacing w:before="120"/>
        <w:jc w:val="right"/>
        <w:rPr>
          <w:szCs w:val="22"/>
          <w:lang w:val="et-EE"/>
        </w:rPr>
      </w:pPr>
      <w:r>
        <w:rPr>
          <w:rFonts w:eastAsia="Times New Roman"/>
          <w:b/>
          <w:szCs w:val="22"/>
          <w:lang w:val="et-EE"/>
        </w:rPr>
        <w:t>_________</w:t>
      </w:r>
      <w:r w:rsidR="00FB73AF" w:rsidRPr="008039D0">
        <w:rPr>
          <w:rFonts w:eastAsia="Times New Roman"/>
          <w:b/>
          <w:szCs w:val="22"/>
          <w:lang w:val="et-EE"/>
        </w:rPr>
        <w:t>20</w:t>
      </w:r>
      <w:r>
        <w:rPr>
          <w:rFonts w:eastAsia="Times New Roman"/>
          <w:b/>
          <w:szCs w:val="22"/>
          <w:lang w:val="et-EE"/>
        </w:rPr>
        <w:t>__</w:t>
      </w:r>
      <w:r w:rsidR="00FB73AF" w:rsidRPr="008039D0">
        <w:rPr>
          <w:rFonts w:eastAsia="Times New Roman"/>
          <w:b/>
          <w:szCs w:val="22"/>
          <w:lang w:val="et-EE"/>
        </w:rPr>
        <w:t xml:space="preserve"> nr.</w:t>
      </w:r>
      <w:r>
        <w:rPr>
          <w:rFonts w:eastAsia="Times New Roman"/>
          <w:b/>
          <w:szCs w:val="22"/>
          <w:lang w:val="et-EE"/>
        </w:rPr>
        <w:t xml:space="preserve"> __</w:t>
      </w:r>
      <w:r w:rsidR="00FB73AF" w:rsidRPr="008039D0">
        <w:rPr>
          <w:rFonts w:eastAsia="Times New Roman"/>
          <w:b/>
          <w:szCs w:val="22"/>
          <w:lang w:val="et-EE"/>
        </w:rPr>
        <w:t xml:space="preserve"> </w:t>
      </w:r>
    </w:p>
    <w:p w14:paraId="7F89C9AB" w14:textId="385D9097" w:rsidR="00FB73AF" w:rsidRPr="008039D0" w:rsidRDefault="00FB73AF" w:rsidP="00FB73AF">
      <w:pPr>
        <w:autoSpaceDE w:val="0"/>
        <w:autoSpaceDN w:val="0"/>
        <w:adjustRightInd w:val="0"/>
        <w:spacing w:before="120"/>
        <w:jc w:val="both"/>
        <w:rPr>
          <w:b/>
          <w:szCs w:val="22"/>
          <w:lang w:val="et-EE"/>
        </w:rPr>
      </w:pPr>
      <w:r w:rsidRPr="008039D0">
        <w:rPr>
          <w:b/>
          <w:szCs w:val="22"/>
          <w:lang w:val="et-EE"/>
        </w:rPr>
        <w:t xml:space="preserve">Objekti aadress: </w:t>
      </w:r>
      <w:r w:rsidR="00001E8C">
        <w:rPr>
          <w:b/>
          <w:szCs w:val="22"/>
          <w:lang w:val="et-EE"/>
        </w:rPr>
        <w:t>________________________________</w:t>
      </w:r>
    </w:p>
    <w:p w14:paraId="640A9AE8" w14:textId="77777777" w:rsidR="00FB73AF" w:rsidRPr="008039D0" w:rsidRDefault="00FB73AF" w:rsidP="00FB73AF">
      <w:pPr>
        <w:autoSpaceDE w:val="0"/>
        <w:autoSpaceDN w:val="0"/>
        <w:adjustRightInd w:val="0"/>
        <w:spacing w:before="120"/>
        <w:jc w:val="both"/>
        <w:rPr>
          <w:szCs w:val="22"/>
          <w:lang w:val="et-EE"/>
        </w:rPr>
      </w:pPr>
    </w:p>
    <w:p w14:paraId="05E5A4CE" w14:textId="1133CADE" w:rsidR="00FB73AF" w:rsidRPr="008039D0" w:rsidRDefault="00FB73AF" w:rsidP="00FB73AF">
      <w:pPr>
        <w:pStyle w:val="Pealkiri2"/>
        <w:rPr>
          <w:color w:val="auto"/>
        </w:rPr>
      </w:pPr>
      <w:bookmarkStart w:id="1" w:name="_Toc184800768"/>
      <w:r w:rsidRPr="008039D0">
        <w:rPr>
          <w:color w:val="auto"/>
        </w:rPr>
        <w:t>Valgustuse projekteerimise lähtedokumendid. Standardid ja normid</w:t>
      </w:r>
      <w:bookmarkEnd w:id="1"/>
    </w:p>
    <w:p w14:paraId="55F0233D" w14:textId="77777777" w:rsidR="00FB73AF" w:rsidRPr="008039D0" w:rsidRDefault="00FB73AF" w:rsidP="00FB73AF">
      <w:pPr>
        <w:pStyle w:val="Loendilik"/>
        <w:autoSpaceDE w:val="0"/>
        <w:autoSpaceDN w:val="0"/>
        <w:adjustRightInd w:val="0"/>
        <w:spacing w:line="10" w:lineRule="atLeast"/>
        <w:jc w:val="both"/>
        <w:rPr>
          <w:b/>
          <w:szCs w:val="22"/>
          <w:lang w:val="et-EE"/>
        </w:rPr>
      </w:pPr>
    </w:p>
    <w:p w14:paraId="6A5629C3" w14:textId="4F787176" w:rsidR="00831144" w:rsidRPr="008039D0" w:rsidRDefault="00831144" w:rsidP="00A315E5">
      <w:pPr>
        <w:autoSpaceDE w:val="0"/>
        <w:autoSpaceDN w:val="0"/>
        <w:adjustRightInd w:val="0"/>
        <w:spacing w:line="10" w:lineRule="atLeast"/>
        <w:rPr>
          <w:szCs w:val="22"/>
          <w:lang w:val="et-EE"/>
        </w:rPr>
      </w:pPr>
    </w:p>
    <w:p w14:paraId="7884C209" w14:textId="448B93A1" w:rsidR="00FB73AF" w:rsidRPr="008039D0" w:rsidRDefault="00641748" w:rsidP="00831144">
      <w:pPr>
        <w:pStyle w:val="Loendilik"/>
        <w:numPr>
          <w:ilvl w:val="1"/>
          <w:numId w:val="1"/>
        </w:numPr>
        <w:autoSpaceDE w:val="0"/>
        <w:autoSpaceDN w:val="0"/>
        <w:adjustRightInd w:val="0"/>
        <w:spacing w:line="10" w:lineRule="atLeast"/>
        <w:rPr>
          <w:szCs w:val="22"/>
          <w:lang w:val="et-EE"/>
        </w:rPr>
      </w:pPr>
      <w:r w:rsidRPr="008039D0">
        <w:rPr>
          <w:szCs w:val="22"/>
          <w:lang w:val="et-EE"/>
        </w:rPr>
        <w:t>CEN/TR 13201 - 1:2014/AC</w:t>
      </w:r>
      <w:r w:rsidR="000119B3" w:rsidRPr="008039D0">
        <w:rPr>
          <w:szCs w:val="22"/>
          <w:lang w:val="et-EE"/>
        </w:rPr>
        <w:t>:2016</w:t>
      </w:r>
      <w:r w:rsidRPr="008039D0">
        <w:rPr>
          <w:szCs w:val="22"/>
          <w:lang w:val="et-EE"/>
        </w:rPr>
        <w:t xml:space="preserve"> Teevalgustus.</w:t>
      </w:r>
      <w:r w:rsidR="00831144" w:rsidRPr="008039D0">
        <w:rPr>
          <w:szCs w:val="22"/>
          <w:lang w:val="et-EE"/>
        </w:rPr>
        <w:t xml:space="preserve"> Osa 1. Valgustusklasside valiku juhised</w:t>
      </w:r>
      <w:r w:rsidR="00BC0D4D" w:rsidRPr="008039D0">
        <w:rPr>
          <w:szCs w:val="22"/>
          <w:lang w:val="et-EE"/>
        </w:rPr>
        <w:t>.</w:t>
      </w:r>
    </w:p>
    <w:p w14:paraId="1814BC2C" w14:textId="5951FC5B"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EVS-EN</w:t>
      </w:r>
      <w:r w:rsidR="008E39FC" w:rsidRPr="008039D0">
        <w:rPr>
          <w:szCs w:val="22"/>
          <w:lang w:val="et-EE"/>
        </w:rPr>
        <w:t xml:space="preserve"> </w:t>
      </w:r>
      <w:r w:rsidRPr="008039D0">
        <w:rPr>
          <w:szCs w:val="22"/>
          <w:lang w:val="et-EE"/>
        </w:rPr>
        <w:t xml:space="preserve">13201 - 2:2015 Teevalgustus. </w:t>
      </w:r>
      <w:r w:rsidR="0039651C" w:rsidRPr="008039D0">
        <w:rPr>
          <w:szCs w:val="22"/>
          <w:lang w:val="et-EE"/>
        </w:rPr>
        <w:t xml:space="preserve"> </w:t>
      </w:r>
      <w:r w:rsidRPr="008039D0">
        <w:rPr>
          <w:szCs w:val="22"/>
          <w:lang w:val="et-EE"/>
        </w:rPr>
        <w:t>Osa 2: Toimivusnõuded.</w:t>
      </w:r>
    </w:p>
    <w:p w14:paraId="6E83A2D9" w14:textId="41077133"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EVS-EN</w:t>
      </w:r>
      <w:r w:rsidR="008E39FC" w:rsidRPr="008039D0">
        <w:rPr>
          <w:szCs w:val="22"/>
          <w:lang w:val="et-EE"/>
        </w:rPr>
        <w:t xml:space="preserve"> </w:t>
      </w:r>
      <w:r w:rsidRPr="008039D0">
        <w:rPr>
          <w:szCs w:val="22"/>
          <w:lang w:val="et-EE"/>
        </w:rPr>
        <w:t>13201 - 3:2015 Teevalgustus.</w:t>
      </w:r>
      <w:r w:rsidR="0039651C" w:rsidRPr="008039D0">
        <w:rPr>
          <w:szCs w:val="22"/>
          <w:lang w:val="et-EE"/>
        </w:rPr>
        <w:t xml:space="preserve">  </w:t>
      </w:r>
      <w:r w:rsidRPr="008039D0">
        <w:rPr>
          <w:szCs w:val="22"/>
          <w:lang w:val="et-EE"/>
        </w:rPr>
        <w:t>Osa 3: Toimivuse arvutamine.</w:t>
      </w:r>
    </w:p>
    <w:p w14:paraId="4B0B47E2" w14:textId="571B371D"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EVS-EN</w:t>
      </w:r>
      <w:r w:rsidR="008E39FC" w:rsidRPr="008039D0">
        <w:rPr>
          <w:szCs w:val="22"/>
          <w:lang w:val="et-EE"/>
        </w:rPr>
        <w:t xml:space="preserve"> </w:t>
      </w:r>
      <w:r w:rsidRPr="008039D0">
        <w:rPr>
          <w:szCs w:val="22"/>
          <w:lang w:val="et-EE"/>
        </w:rPr>
        <w:t xml:space="preserve">13201 - 4:2015 Teevalgustus. </w:t>
      </w:r>
      <w:r w:rsidR="0039651C" w:rsidRPr="008039D0">
        <w:rPr>
          <w:szCs w:val="22"/>
          <w:lang w:val="et-EE"/>
        </w:rPr>
        <w:t xml:space="preserve"> </w:t>
      </w:r>
      <w:r w:rsidRPr="008039D0">
        <w:rPr>
          <w:szCs w:val="22"/>
          <w:lang w:val="et-EE"/>
        </w:rPr>
        <w:t>Osa 4: Valgusliku toimivuse mõõtemeetodid.</w:t>
      </w:r>
    </w:p>
    <w:p w14:paraId="0AD1760E" w14:textId="05C1EAE4"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EVS-EN</w:t>
      </w:r>
      <w:r w:rsidR="008E39FC" w:rsidRPr="008039D0">
        <w:rPr>
          <w:szCs w:val="22"/>
          <w:lang w:val="et-EE"/>
        </w:rPr>
        <w:t xml:space="preserve"> </w:t>
      </w:r>
      <w:r w:rsidRPr="008039D0">
        <w:rPr>
          <w:szCs w:val="22"/>
          <w:lang w:val="et-EE"/>
        </w:rPr>
        <w:t xml:space="preserve">13201 - 5:2015 Teevalgustus. </w:t>
      </w:r>
      <w:r w:rsidR="0039651C" w:rsidRPr="008039D0">
        <w:rPr>
          <w:szCs w:val="22"/>
          <w:lang w:val="et-EE"/>
        </w:rPr>
        <w:t xml:space="preserve"> </w:t>
      </w:r>
      <w:r w:rsidRPr="008039D0">
        <w:rPr>
          <w:szCs w:val="22"/>
          <w:lang w:val="et-EE"/>
        </w:rPr>
        <w:t>Osa 5: Energiatõhususnäitajad.</w:t>
      </w:r>
    </w:p>
    <w:p w14:paraId="20AABF78" w14:textId="11580C82"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EVS</w:t>
      </w:r>
      <w:r w:rsidR="00FA208F" w:rsidRPr="008039D0">
        <w:rPr>
          <w:szCs w:val="22"/>
          <w:lang w:val="et-EE"/>
        </w:rPr>
        <w:t>-</w:t>
      </w:r>
      <w:r w:rsidRPr="008039D0">
        <w:rPr>
          <w:szCs w:val="22"/>
          <w:lang w:val="et-EE"/>
        </w:rPr>
        <w:t>12464</w:t>
      </w:r>
      <w:r w:rsidR="004D02C6" w:rsidRPr="008039D0">
        <w:rPr>
          <w:szCs w:val="22"/>
          <w:lang w:val="et-EE"/>
        </w:rPr>
        <w:t>-</w:t>
      </w:r>
      <w:r w:rsidRPr="008039D0">
        <w:rPr>
          <w:szCs w:val="22"/>
          <w:lang w:val="et-EE"/>
        </w:rPr>
        <w:t>2</w:t>
      </w:r>
      <w:r w:rsidR="00FA208F" w:rsidRPr="008039D0">
        <w:rPr>
          <w:szCs w:val="22"/>
          <w:lang w:val="et-EE"/>
        </w:rPr>
        <w:t>:</w:t>
      </w:r>
      <w:r w:rsidRPr="008039D0">
        <w:rPr>
          <w:szCs w:val="22"/>
          <w:lang w:val="et-EE"/>
        </w:rPr>
        <w:t xml:space="preserve">2014 Valgus ja valgustus Töökohavalgustus Osa 2: </w:t>
      </w:r>
      <w:proofErr w:type="spellStart"/>
      <w:r w:rsidRPr="008039D0">
        <w:rPr>
          <w:szCs w:val="22"/>
          <w:lang w:val="et-EE"/>
        </w:rPr>
        <w:t>Välistöökohad</w:t>
      </w:r>
      <w:proofErr w:type="spellEnd"/>
    </w:p>
    <w:p w14:paraId="3BEE2F6F" w14:textId="02CCE947"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EVS-EN 40-1:1999 Tänavavalgustuspostid</w:t>
      </w:r>
      <w:r w:rsidR="0039651C" w:rsidRPr="008039D0">
        <w:rPr>
          <w:szCs w:val="22"/>
          <w:lang w:val="et-EE"/>
        </w:rPr>
        <w:t xml:space="preserve"> </w:t>
      </w:r>
      <w:r w:rsidRPr="008039D0">
        <w:rPr>
          <w:szCs w:val="22"/>
          <w:lang w:val="et-EE"/>
        </w:rPr>
        <w:t>Osa 1: Mõõtmised ja määratlused.</w:t>
      </w:r>
    </w:p>
    <w:p w14:paraId="49943636" w14:textId="3997DFFE"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EVS-EN</w:t>
      </w:r>
      <w:r w:rsidR="008E39FC" w:rsidRPr="008039D0">
        <w:rPr>
          <w:szCs w:val="22"/>
          <w:lang w:val="et-EE"/>
        </w:rPr>
        <w:t xml:space="preserve"> </w:t>
      </w:r>
      <w:r w:rsidRPr="008039D0">
        <w:rPr>
          <w:szCs w:val="22"/>
          <w:lang w:val="et-EE"/>
        </w:rPr>
        <w:t>40-2:2004 Tänavavalgustuspostid</w:t>
      </w:r>
      <w:r w:rsidR="0039651C" w:rsidRPr="008039D0">
        <w:rPr>
          <w:szCs w:val="22"/>
          <w:lang w:val="et-EE"/>
        </w:rPr>
        <w:t xml:space="preserve"> </w:t>
      </w:r>
      <w:r w:rsidRPr="008039D0">
        <w:rPr>
          <w:szCs w:val="22"/>
          <w:lang w:val="et-EE"/>
        </w:rPr>
        <w:t>Osa 2: Üldnõuded ja mõõtmed.</w:t>
      </w:r>
    </w:p>
    <w:p w14:paraId="1278E7A5" w14:textId="38BFCD1D" w:rsidR="00375F13" w:rsidRPr="008039D0" w:rsidRDefault="00375F13" w:rsidP="00375F13">
      <w:pPr>
        <w:pStyle w:val="Loendilik"/>
        <w:numPr>
          <w:ilvl w:val="1"/>
          <w:numId w:val="1"/>
        </w:numPr>
        <w:rPr>
          <w:szCs w:val="22"/>
          <w:lang w:val="et-EE"/>
        </w:rPr>
      </w:pPr>
      <w:r w:rsidRPr="008039D0">
        <w:rPr>
          <w:szCs w:val="22"/>
          <w:lang w:val="et-EE"/>
        </w:rPr>
        <w:t xml:space="preserve">EVS-EN 40-2:2004 Tänavavalgustuspostid Osa 5: </w:t>
      </w:r>
      <w:r w:rsidR="00F51120" w:rsidRPr="008039D0">
        <w:rPr>
          <w:szCs w:val="22"/>
          <w:lang w:val="et-EE"/>
        </w:rPr>
        <w:t>Nõuded terasest tänavavalgustuspostidele</w:t>
      </w:r>
      <w:r w:rsidRPr="008039D0">
        <w:rPr>
          <w:szCs w:val="22"/>
          <w:lang w:val="et-EE"/>
        </w:rPr>
        <w:t>.</w:t>
      </w:r>
    </w:p>
    <w:p w14:paraId="07801B68" w14:textId="0CE8A243"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EVS-EN 60598-2-3:2003+A1:2011 Valgustid</w:t>
      </w:r>
      <w:r w:rsidR="00C66C7A" w:rsidRPr="008039D0">
        <w:rPr>
          <w:szCs w:val="22"/>
          <w:lang w:val="et-EE"/>
        </w:rPr>
        <w:t>.</w:t>
      </w:r>
      <w:r w:rsidR="00D62C94" w:rsidRPr="008039D0">
        <w:rPr>
          <w:szCs w:val="22"/>
          <w:lang w:val="et-EE"/>
        </w:rPr>
        <w:t xml:space="preserve"> </w:t>
      </w:r>
      <w:r w:rsidRPr="008039D0">
        <w:rPr>
          <w:szCs w:val="22"/>
          <w:lang w:val="et-EE"/>
        </w:rPr>
        <w:t>Osa 2-3: Erinõuded. Valgustid teede ja tänavate valgustamiseks.</w:t>
      </w:r>
    </w:p>
    <w:p w14:paraId="58A810C3" w14:textId="77777777"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 xml:space="preserve">EVS 935-1:2017 Jalakäijate ülekäiguradade valgustamine lisavalgustusega. </w:t>
      </w:r>
      <w:r w:rsidRPr="008039D0">
        <w:rPr>
          <w:szCs w:val="22"/>
          <w:lang w:val="et-EE"/>
        </w:rPr>
        <w:br/>
        <w:t xml:space="preserve">Osa 1. Kvaliteedi </w:t>
      </w:r>
      <w:proofErr w:type="spellStart"/>
      <w:r w:rsidRPr="008039D0">
        <w:rPr>
          <w:szCs w:val="22"/>
          <w:lang w:val="et-EE"/>
        </w:rPr>
        <w:t>üldnäitajad</w:t>
      </w:r>
      <w:proofErr w:type="spellEnd"/>
      <w:r w:rsidRPr="008039D0">
        <w:rPr>
          <w:szCs w:val="22"/>
          <w:lang w:val="et-EE"/>
        </w:rPr>
        <w:t xml:space="preserve"> ja juhisväärtused.</w:t>
      </w:r>
    </w:p>
    <w:p w14:paraId="4297FA95" w14:textId="77777777"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 xml:space="preserve">EVS 935-2:2017 Jalakäijate ülekäiguradade valgustamine lisavalgustusega. </w:t>
      </w:r>
      <w:r w:rsidRPr="008039D0">
        <w:rPr>
          <w:szCs w:val="22"/>
          <w:lang w:val="et-EE"/>
        </w:rPr>
        <w:br/>
        <w:t>Osa 2. Arvutamine ja mõõtmine.</w:t>
      </w:r>
    </w:p>
    <w:p w14:paraId="5B74F5A0" w14:textId="77777777"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EVS 843:2016 Linnatänavad.</w:t>
      </w:r>
    </w:p>
    <w:p w14:paraId="30FFF09D" w14:textId="1B64203E"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EVS-HD 60364-4-41:2017/A12:2019 Madalpingelised elektripaigaldised. Osa 4-41: Kaitseviisid. Kaitse elektrilöögi eest.</w:t>
      </w:r>
    </w:p>
    <w:p w14:paraId="59B4BF76" w14:textId="7DCAB373"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EVS-HD 60364-7-714:2012 Madalpingelised elektripaigaldised.</w:t>
      </w:r>
      <w:r w:rsidR="005B66E8" w:rsidRPr="008039D0">
        <w:rPr>
          <w:szCs w:val="22"/>
          <w:lang w:val="et-EE"/>
        </w:rPr>
        <w:t xml:space="preserve"> </w:t>
      </w:r>
      <w:r w:rsidRPr="008039D0">
        <w:rPr>
          <w:szCs w:val="22"/>
          <w:lang w:val="et-EE"/>
        </w:rPr>
        <w:t xml:space="preserve">Osa 7-714: Nõuded elektripaigaldistele- ja paikadele. Välisvalgustuspaigaldised. </w:t>
      </w:r>
    </w:p>
    <w:p w14:paraId="0621F740" w14:textId="64534C1E"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EVS-HD 60364-4-43:2010 Madalpingelised elektripaigaldised.</w:t>
      </w:r>
      <w:r w:rsidR="005B66E8" w:rsidRPr="008039D0">
        <w:rPr>
          <w:szCs w:val="22"/>
          <w:lang w:val="et-EE"/>
        </w:rPr>
        <w:t xml:space="preserve"> </w:t>
      </w:r>
      <w:r w:rsidRPr="008039D0">
        <w:rPr>
          <w:szCs w:val="22"/>
          <w:lang w:val="et-EE"/>
        </w:rPr>
        <w:t>Osa 4-43: Kaitseviisid. Liigvoolukaitse.</w:t>
      </w:r>
    </w:p>
    <w:p w14:paraId="6016FC82" w14:textId="25A4E0F3"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Elektrilevi OÜ 0,4</w:t>
      </w:r>
      <w:r w:rsidR="00956AE3" w:rsidRPr="008039D0">
        <w:rPr>
          <w:szCs w:val="22"/>
          <w:lang w:val="et-EE"/>
        </w:rPr>
        <w:t xml:space="preserve">kV </w:t>
      </w:r>
      <w:r w:rsidRPr="008039D0">
        <w:rPr>
          <w:szCs w:val="22"/>
          <w:lang w:val="et-EE"/>
        </w:rPr>
        <w:t>võrgustandardid.</w:t>
      </w:r>
    </w:p>
    <w:p w14:paraId="6CE1F226" w14:textId="77777777"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EVS 932:2017 Ehitusprojekt.</w:t>
      </w:r>
    </w:p>
    <w:p w14:paraId="33137D5D" w14:textId="18166C45" w:rsidR="00FB73AF" w:rsidRPr="008039D0" w:rsidRDefault="00FB73AF" w:rsidP="00FB73AF">
      <w:pPr>
        <w:pStyle w:val="Loendilik"/>
        <w:numPr>
          <w:ilvl w:val="1"/>
          <w:numId w:val="1"/>
        </w:numPr>
        <w:autoSpaceDE w:val="0"/>
        <w:autoSpaceDN w:val="0"/>
        <w:adjustRightInd w:val="0"/>
        <w:spacing w:line="10" w:lineRule="atLeast"/>
        <w:rPr>
          <w:szCs w:val="22"/>
          <w:lang w:val="et-EE"/>
        </w:rPr>
      </w:pPr>
      <w:r w:rsidRPr="008039D0">
        <w:rPr>
          <w:szCs w:val="22"/>
          <w:lang w:val="et-EE"/>
        </w:rPr>
        <w:t>Majandus- ja taristuministri 17.07.2015 määrus nr 9</w:t>
      </w:r>
      <w:r w:rsidR="000B547C" w:rsidRPr="008039D0">
        <w:rPr>
          <w:szCs w:val="22"/>
          <w:lang w:val="et-EE"/>
        </w:rPr>
        <w:t>7</w:t>
      </w:r>
      <w:r w:rsidRPr="008039D0">
        <w:rPr>
          <w:szCs w:val="22"/>
          <w:lang w:val="et-EE"/>
        </w:rPr>
        <w:t xml:space="preserve"> ,,Nõuded ehitusprojektile“.</w:t>
      </w:r>
    </w:p>
    <w:p w14:paraId="54023151" w14:textId="77777777" w:rsidR="00D422CA" w:rsidRPr="008039D0" w:rsidRDefault="00D422CA" w:rsidP="00D422CA">
      <w:pPr>
        <w:rPr>
          <w:lang w:val="et-EE" w:eastAsia="et-EE"/>
        </w:rPr>
      </w:pPr>
    </w:p>
    <w:p w14:paraId="38348B3A" w14:textId="77777777" w:rsidR="00FB73AF" w:rsidRPr="008039D0" w:rsidRDefault="00FB73AF" w:rsidP="00FB73AF">
      <w:pPr>
        <w:rPr>
          <w:lang w:val="et-EE"/>
        </w:rPr>
      </w:pPr>
    </w:p>
    <w:p w14:paraId="57FC04D1" w14:textId="77777777" w:rsidR="00FB73AF" w:rsidRPr="008039D0" w:rsidRDefault="00FB73AF" w:rsidP="00FB73AF">
      <w:pPr>
        <w:pStyle w:val="Pealkiri2"/>
        <w:rPr>
          <w:color w:val="auto"/>
        </w:rPr>
      </w:pPr>
      <w:bookmarkStart w:id="2" w:name="_Toc184800769"/>
      <w:r w:rsidRPr="008039D0">
        <w:rPr>
          <w:color w:val="auto"/>
        </w:rPr>
        <w:t>Valgustid</w:t>
      </w:r>
      <w:bookmarkEnd w:id="2"/>
    </w:p>
    <w:p w14:paraId="7A51A4DB" w14:textId="77777777" w:rsidR="00FB73AF" w:rsidRPr="008039D0" w:rsidRDefault="00FB73AF" w:rsidP="00FB73AF">
      <w:pPr>
        <w:pStyle w:val="Loendilik"/>
        <w:autoSpaceDE w:val="0"/>
        <w:autoSpaceDN w:val="0"/>
        <w:adjustRightInd w:val="0"/>
        <w:spacing w:line="10" w:lineRule="atLeast"/>
        <w:jc w:val="both"/>
        <w:rPr>
          <w:b/>
          <w:szCs w:val="22"/>
          <w:lang w:val="et-EE"/>
        </w:rPr>
      </w:pPr>
    </w:p>
    <w:p w14:paraId="292E6B15"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Projekteerimisel tuleb kasutada LED-valgusteid. Valgusti vandaalikindlus tuleb valida vastavalt valgusti paigalduskõrgusele: 6 meetrit ja kõrgem - IK07, kuni 6 meetrit - IK08, erijuhtudel IK09 kuni IK 10.</w:t>
      </w:r>
    </w:p>
    <w:p w14:paraId="74CED27A"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Disainvalgustite kaitseaste peab olema vähemalt IP65, tänavavalgustitel vähemalt IP66 ja maa sisse süvistatud valgustitel IP68. IP või IK astme muutmine kooskõlastada täiendavalt tehniliste tingimuste väljaandjaga. </w:t>
      </w:r>
    </w:p>
    <w:p w14:paraId="3D6D87F5"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Maa sisse süvistatud valgustite süvistoosi alla peab rajama nõuetekohase drenaaži.</w:t>
      </w:r>
    </w:p>
    <w:p w14:paraId="2E05A2BD"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Valgustite esteetiline disain ja sobivus linnaruumi kooskõlastada eelnevalt Kadrina valla esindajaga.</w:t>
      </w:r>
    </w:p>
    <w:p w14:paraId="2940F33F"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Valgusti peab olema kergesti hooldatav. </w:t>
      </w:r>
    </w:p>
    <w:p w14:paraId="3BC06F69" w14:textId="5679E6C9"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lastRenderedPageBreak/>
        <w:t>Valgusti peab vastama kohalikele kliimatingimustele, vastavalt ET-2</w:t>
      </w:r>
      <w:r w:rsidR="004362E9" w:rsidRPr="008039D0">
        <w:rPr>
          <w:szCs w:val="22"/>
          <w:lang w:val="et-EE"/>
        </w:rPr>
        <w:t xml:space="preserve"> </w:t>
      </w:r>
      <w:r w:rsidRPr="008039D0">
        <w:rPr>
          <w:szCs w:val="22"/>
          <w:lang w:val="et-EE"/>
        </w:rPr>
        <w:t>0102-0329, „Eesti kliima teatmik ehitajale“.</w:t>
      </w:r>
    </w:p>
    <w:p w14:paraId="607ED979"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Valgustite ja juhtimisseadmete nimitalitlus peab olema tagatud töökeskkonna temperatuuril -25 °C kuni +25 °C, valgustite piiratud talitlus peab olema tagatud töökeskkonna temperatuuril -40 °C kuni +50 °C . Piiratud talitluses töötamine ei tohi vähendada valgusti eluiga.</w:t>
      </w:r>
    </w:p>
    <w:p w14:paraId="7D69D7FC"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Valgusti värviesitusindeks  CRI ≥70.</w:t>
      </w:r>
    </w:p>
    <w:p w14:paraId="608FE75D"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Valgustil peab olema sisse lülitatud CLO (</w:t>
      </w:r>
      <w:proofErr w:type="spellStart"/>
      <w:r w:rsidRPr="008039D0">
        <w:rPr>
          <w:szCs w:val="22"/>
          <w:lang w:val="et-EE"/>
        </w:rPr>
        <w:t>constant</w:t>
      </w:r>
      <w:proofErr w:type="spellEnd"/>
      <w:r w:rsidRPr="008039D0">
        <w:rPr>
          <w:szCs w:val="22"/>
          <w:lang w:val="et-EE"/>
        </w:rPr>
        <w:t xml:space="preserve"> </w:t>
      </w:r>
      <w:proofErr w:type="spellStart"/>
      <w:r w:rsidRPr="008039D0">
        <w:rPr>
          <w:szCs w:val="22"/>
          <w:lang w:val="et-EE"/>
        </w:rPr>
        <w:t>lumen</w:t>
      </w:r>
      <w:proofErr w:type="spellEnd"/>
      <w:r w:rsidRPr="008039D0">
        <w:rPr>
          <w:szCs w:val="22"/>
          <w:lang w:val="et-EE"/>
        </w:rPr>
        <w:t xml:space="preserve"> </w:t>
      </w:r>
      <w:proofErr w:type="spellStart"/>
      <w:r w:rsidRPr="008039D0">
        <w:rPr>
          <w:szCs w:val="22"/>
          <w:lang w:val="et-EE"/>
        </w:rPr>
        <w:t>output</w:t>
      </w:r>
      <w:proofErr w:type="spellEnd"/>
      <w:r w:rsidRPr="008039D0">
        <w:rPr>
          <w:szCs w:val="22"/>
          <w:lang w:val="et-EE"/>
        </w:rPr>
        <w:t>) funktsioon.</w:t>
      </w:r>
    </w:p>
    <w:p w14:paraId="6444EF60" w14:textId="77777777" w:rsidR="00996CB6" w:rsidRPr="008039D0" w:rsidRDefault="00FB73AF" w:rsidP="00996CB6">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Valgusti nimipinge peab olema 230 V. </w:t>
      </w:r>
    </w:p>
    <w:p w14:paraId="5ACC1331" w14:textId="77777777" w:rsidR="002042E0" w:rsidRPr="008039D0" w:rsidRDefault="002042E0" w:rsidP="002042E0">
      <w:pPr>
        <w:pStyle w:val="Loendilik"/>
        <w:numPr>
          <w:ilvl w:val="1"/>
          <w:numId w:val="1"/>
        </w:numPr>
        <w:autoSpaceDE w:val="0"/>
        <w:autoSpaceDN w:val="0"/>
        <w:adjustRightInd w:val="0"/>
        <w:spacing w:line="10" w:lineRule="atLeast"/>
        <w:jc w:val="both"/>
        <w:rPr>
          <w:szCs w:val="22"/>
          <w:lang w:val="et-EE"/>
        </w:rPr>
      </w:pPr>
      <w:r w:rsidRPr="008039D0">
        <w:rPr>
          <w:szCs w:val="22"/>
          <w:lang w:val="et-EE"/>
        </w:rPr>
        <w:t>V</w:t>
      </w:r>
      <w:r w:rsidR="00FB73AF" w:rsidRPr="008039D0">
        <w:rPr>
          <w:szCs w:val="22"/>
          <w:lang w:val="et-EE"/>
        </w:rPr>
        <w:t>algusti piiratud talitlus peab olema tagatud pingevahemikus 180 V kuni 277 V. Piiratud talitluses töötamine ei tohi vähendada valgusti eluiga</w:t>
      </w:r>
      <w:r w:rsidRPr="008039D0">
        <w:rPr>
          <w:szCs w:val="22"/>
          <w:lang w:val="et-EE"/>
        </w:rPr>
        <w:t>.</w:t>
      </w:r>
      <w:r w:rsidR="00FB73AF" w:rsidRPr="008039D0">
        <w:rPr>
          <w:szCs w:val="22"/>
          <w:lang w:val="et-EE"/>
        </w:rPr>
        <w:t xml:space="preserve"> </w:t>
      </w:r>
    </w:p>
    <w:p w14:paraId="52CA1365" w14:textId="77777777" w:rsidR="00B7338C" w:rsidRPr="008039D0" w:rsidRDefault="002042E0" w:rsidP="00B7338C">
      <w:pPr>
        <w:pStyle w:val="Loendilik"/>
        <w:numPr>
          <w:ilvl w:val="1"/>
          <w:numId w:val="1"/>
        </w:numPr>
        <w:autoSpaceDE w:val="0"/>
        <w:autoSpaceDN w:val="0"/>
        <w:adjustRightInd w:val="0"/>
        <w:spacing w:line="10" w:lineRule="atLeast"/>
        <w:jc w:val="both"/>
        <w:rPr>
          <w:szCs w:val="22"/>
          <w:lang w:val="et-EE"/>
        </w:rPr>
      </w:pPr>
      <w:r w:rsidRPr="008039D0">
        <w:rPr>
          <w:szCs w:val="22"/>
          <w:lang w:val="et-EE"/>
        </w:rPr>
        <w:t>V</w:t>
      </w:r>
      <w:r w:rsidR="00FB73AF" w:rsidRPr="008039D0">
        <w:rPr>
          <w:szCs w:val="22"/>
          <w:lang w:val="et-EE"/>
        </w:rPr>
        <w:t xml:space="preserve">algusti </w:t>
      </w:r>
      <w:proofErr w:type="spellStart"/>
      <w:r w:rsidR="00FB73AF" w:rsidRPr="008039D0">
        <w:rPr>
          <w:szCs w:val="22"/>
          <w:lang w:val="et-EE"/>
        </w:rPr>
        <w:t>cos</w:t>
      </w:r>
      <w:proofErr w:type="spellEnd"/>
      <w:r w:rsidR="00FB73AF" w:rsidRPr="008039D0">
        <w:rPr>
          <w:szCs w:val="22"/>
          <w:lang w:val="et-EE"/>
        </w:rPr>
        <w:t xml:space="preserve"> φ peab olema vähemalt 0,9 </w:t>
      </w:r>
    </w:p>
    <w:p w14:paraId="23D3E9BC" w14:textId="7ABC9A8E" w:rsidR="00FB73AF" w:rsidRPr="008039D0" w:rsidRDefault="00B7338C" w:rsidP="00B7338C">
      <w:pPr>
        <w:pStyle w:val="Loendilik"/>
        <w:numPr>
          <w:ilvl w:val="1"/>
          <w:numId w:val="1"/>
        </w:numPr>
        <w:autoSpaceDE w:val="0"/>
        <w:autoSpaceDN w:val="0"/>
        <w:adjustRightInd w:val="0"/>
        <w:spacing w:line="10" w:lineRule="atLeast"/>
        <w:jc w:val="both"/>
        <w:rPr>
          <w:szCs w:val="22"/>
          <w:lang w:val="et-EE"/>
        </w:rPr>
      </w:pPr>
      <w:r w:rsidRPr="008039D0">
        <w:rPr>
          <w:szCs w:val="22"/>
          <w:lang w:val="et-EE"/>
        </w:rPr>
        <w:t>I</w:t>
      </w:r>
      <w:r w:rsidR="00FB73AF" w:rsidRPr="008039D0">
        <w:rPr>
          <w:szCs w:val="22"/>
          <w:lang w:val="et-EE"/>
        </w:rPr>
        <w:t>nimeste puuteulatuses asuvate valgustite toitepingeks tuleb kasutada ohutut väikepinget.</w:t>
      </w:r>
    </w:p>
    <w:p w14:paraId="13BAA093"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Elektroonikakomponendid peavad vastama I impulsspinge taluvuskategooriale. Valgustites tuleb kasutada liigpingepiirikut (kaitsetase 1,5 </w:t>
      </w:r>
      <w:proofErr w:type="spellStart"/>
      <w:r w:rsidRPr="008039D0">
        <w:rPr>
          <w:szCs w:val="22"/>
          <w:lang w:val="et-EE"/>
        </w:rPr>
        <w:t>kV</w:t>
      </w:r>
      <w:proofErr w:type="spellEnd"/>
      <w:r w:rsidRPr="008039D0">
        <w:rPr>
          <w:szCs w:val="22"/>
          <w:lang w:val="et-EE"/>
        </w:rPr>
        <w:t xml:space="preserve">, maksimaalne impulsspinge 10 </w:t>
      </w:r>
      <w:proofErr w:type="spellStart"/>
      <w:r w:rsidRPr="008039D0">
        <w:rPr>
          <w:szCs w:val="22"/>
          <w:lang w:val="et-EE"/>
        </w:rPr>
        <w:t>kV</w:t>
      </w:r>
      <w:proofErr w:type="spellEnd"/>
      <w:r w:rsidRPr="008039D0">
        <w:rPr>
          <w:szCs w:val="22"/>
          <w:lang w:val="et-EE"/>
        </w:rPr>
        <w:t>). Liigpingepiirik peab olema paigaldatud valgustisse.</w:t>
      </w:r>
    </w:p>
    <w:p w14:paraId="79AEE19E"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Valgusti valgusviljakus peab olema ≥ 125 lm/W.</w:t>
      </w:r>
    </w:p>
    <w:p w14:paraId="45126FC5"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Valgusti värvsustemperatuur peab olema 3000 K, ülekäiguradadel peab olema min. 5000 K, kui eritingimustes ei ole nõutud teisiti. Ühe partii erinev värvsustemperatuuri vahe võib olla ± 175K.</w:t>
      </w:r>
    </w:p>
    <w:p w14:paraId="6F56BEB1" w14:textId="1262CC9C"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Valgustil peab olema kehtiv CE</w:t>
      </w:r>
      <w:r w:rsidR="004D4DF6" w:rsidRPr="008039D0">
        <w:rPr>
          <w:szCs w:val="22"/>
          <w:lang w:val="et-EE"/>
        </w:rPr>
        <w:t xml:space="preserve"> ja </w:t>
      </w:r>
      <w:r w:rsidRPr="008039D0">
        <w:rPr>
          <w:szCs w:val="22"/>
          <w:lang w:val="et-EE"/>
        </w:rPr>
        <w:t>ENEC+ sertifikaat ning Euroopas tunnustatud sertifitseerimislabori märgis.</w:t>
      </w:r>
    </w:p>
    <w:p w14:paraId="6DDE7C3E" w14:textId="7FE13B33"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Valgusallikas peab olema läbinud fotobioloogilise ohutuse testi ja vastama standardi EVS-EN 6247</w:t>
      </w:r>
      <w:r w:rsidR="00F352F0" w:rsidRPr="008039D0">
        <w:rPr>
          <w:szCs w:val="22"/>
          <w:lang w:val="et-EE"/>
        </w:rPr>
        <w:t>1</w:t>
      </w:r>
      <w:r w:rsidR="00E3703D" w:rsidRPr="008039D0">
        <w:rPr>
          <w:szCs w:val="22"/>
          <w:lang w:val="et-EE"/>
        </w:rPr>
        <w:t>:2008</w:t>
      </w:r>
      <w:r w:rsidRPr="008039D0">
        <w:rPr>
          <w:szCs w:val="22"/>
          <w:lang w:val="et-EE"/>
        </w:rPr>
        <w:t xml:space="preserve"> nõuetele.</w:t>
      </w:r>
    </w:p>
    <w:p w14:paraId="0B513EC1"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Projektiga koos tuleb esitada valgusti tehnilised andmed ja valgustusarvutuse failid (*.</w:t>
      </w:r>
      <w:proofErr w:type="spellStart"/>
      <w:r w:rsidRPr="008039D0">
        <w:rPr>
          <w:szCs w:val="22"/>
          <w:lang w:val="et-EE"/>
        </w:rPr>
        <w:t>ies</w:t>
      </w:r>
      <w:proofErr w:type="spellEnd"/>
      <w:r w:rsidRPr="008039D0">
        <w:rPr>
          <w:szCs w:val="22"/>
          <w:lang w:val="et-EE"/>
        </w:rPr>
        <w:t>,*.</w:t>
      </w:r>
      <w:proofErr w:type="spellStart"/>
      <w:r w:rsidRPr="008039D0">
        <w:rPr>
          <w:szCs w:val="22"/>
          <w:lang w:val="et-EE"/>
        </w:rPr>
        <w:t>uld</w:t>
      </w:r>
      <w:proofErr w:type="spellEnd"/>
      <w:r w:rsidRPr="008039D0">
        <w:rPr>
          <w:szCs w:val="22"/>
          <w:lang w:val="et-EE"/>
        </w:rPr>
        <w:t xml:space="preserve"> ja *.</w:t>
      </w:r>
      <w:proofErr w:type="spellStart"/>
      <w:r w:rsidRPr="008039D0">
        <w:rPr>
          <w:szCs w:val="22"/>
          <w:lang w:val="et-EE"/>
        </w:rPr>
        <w:t>pdf</w:t>
      </w:r>
      <w:proofErr w:type="spellEnd"/>
      <w:r w:rsidRPr="008039D0">
        <w:rPr>
          <w:szCs w:val="22"/>
          <w:lang w:val="et-EE"/>
        </w:rPr>
        <w:t xml:space="preserve"> formaadis) digitaalsel kujul. Valgustusarvutuse esitamisel tuleb sellel kajastada objekti andmed (sh aadress, projekti number, arvutuse tegija). </w:t>
      </w:r>
    </w:p>
    <w:p w14:paraId="46E118B4" w14:textId="77777777" w:rsidR="00FB73AF" w:rsidRPr="008039D0" w:rsidRDefault="00FB73AF" w:rsidP="00FB73AF">
      <w:pPr>
        <w:pStyle w:val="Loendilik"/>
        <w:numPr>
          <w:ilvl w:val="1"/>
          <w:numId w:val="1"/>
        </w:numPr>
        <w:jc w:val="both"/>
        <w:rPr>
          <w:szCs w:val="22"/>
          <w:lang w:val="et-EE"/>
        </w:rPr>
      </w:pPr>
      <w:r w:rsidRPr="008039D0">
        <w:rPr>
          <w:szCs w:val="22"/>
          <w:lang w:val="et-EE"/>
        </w:rPr>
        <w:t>Kõik valgustid peavad olema uued ning omama vähemalt 10 aastast garantiid valgustile tervikuna. Nõutav on tootjapoolne ametlik tõendav dokument</w:t>
      </w:r>
    </w:p>
    <w:p w14:paraId="447D79C5"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Valgusti kõik komponendid peavad olema vahetatavad ja saadaval varuosadena 10 aastat pärast paigaldust. Nõutav on tootja või maaletooja ametlik allkirjastatud dokument.</w:t>
      </w:r>
    </w:p>
    <w:p w14:paraId="1CB5663E" w14:textId="64648042"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Valgustil peab olema piisava varuga </w:t>
      </w:r>
      <w:r w:rsidR="00C32036" w:rsidRPr="008039D0">
        <w:rPr>
          <w:szCs w:val="22"/>
          <w:lang w:val="et-EE"/>
        </w:rPr>
        <w:t xml:space="preserve">UV ja </w:t>
      </w:r>
      <w:r w:rsidRPr="008039D0">
        <w:rPr>
          <w:szCs w:val="22"/>
          <w:lang w:val="et-EE"/>
        </w:rPr>
        <w:t>ilmastikukindel kolme</w:t>
      </w:r>
      <w:r w:rsidR="004A1D9F" w:rsidRPr="008039D0">
        <w:rPr>
          <w:szCs w:val="22"/>
          <w:lang w:val="et-EE"/>
        </w:rPr>
        <w:t xml:space="preserve"> </w:t>
      </w:r>
      <w:r w:rsidR="00B9238F" w:rsidRPr="008039D0">
        <w:rPr>
          <w:szCs w:val="22"/>
          <w:lang w:val="et-EE"/>
        </w:rPr>
        <w:t>(</w:t>
      </w:r>
      <w:r w:rsidR="004A1D9F" w:rsidRPr="008039D0">
        <w:rPr>
          <w:szCs w:val="22"/>
          <w:lang w:val="et-EE"/>
        </w:rPr>
        <w:t xml:space="preserve">3) L,N ja PE </w:t>
      </w:r>
      <w:r w:rsidR="00B9238F" w:rsidRPr="008039D0">
        <w:rPr>
          <w:szCs w:val="22"/>
          <w:lang w:val="et-EE"/>
        </w:rPr>
        <w:t>juhiga</w:t>
      </w:r>
      <w:r w:rsidR="00C32036" w:rsidRPr="008039D0">
        <w:rPr>
          <w:szCs w:val="22"/>
          <w:lang w:val="et-EE"/>
        </w:rPr>
        <w:t xml:space="preserve"> 1.5mm2 kaabel</w:t>
      </w:r>
      <w:r w:rsidRPr="008039D0">
        <w:rPr>
          <w:szCs w:val="22"/>
          <w:lang w:val="et-EE"/>
        </w:rPr>
        <w:t xml:space="preserve">. Kaabel peab ulatuma terviklikult (lisaühendusteta) valgustist kuni </w:t>
      </w:r>
      <w:r w:rsidR="003A23EE" w:rsidRPr="008039D0">
        <w:rPr>
          <w:szCs w:val="22"/>
          <w:lang w:val="et-EE"/>
        </w:rPr>
        <w:t xml:space="preserve">toiteliini </w:t>
      </w:r>
      <w:r w:rsidRPr="008039D0">
        <w:rPr>
          <w:szCs w:val="22"/>
          <w:lang w:val="et-EE"/>
        </w:rPr>
        <w:t xml:space="preserve"> ühendusklemmideni</w:t>
      </w:r>
      <w:r w:rsidR="00761124" w:rsidRPr="008039D0">
        <w:rPr>
          <w:szCs w:val="22"/>
          <w:lang w:val="et-EE"/>
        </w:rPr>
        <w:t>. Metallmasti</w:t>
      </w:r>
      <w:r w:rsidR="003A23EE" w:rsidRPr="008039D0">
        <w:rPr>
          <w:szCs w:val="22"/>
          <w:lang w:val="et-EE"/>
        </w:rPr>
        <w:t>del</w:t>
      </w:r>
      <w:r w:rsidRPr="008039D0">
        <w:rPr>
          <w:szCs w:val="22"/>
          <w:lang w:val="et-EE"/>
        </w:rPr>
        <w:t xml:space="preserve"> asuvad</w:t>
      </w:r>
      <w:r w:rsidR="00761124" w:rsidRPr="008039D0">
        <w:rPr>
          <w:szCs w:val="22"/>
          <w:lang w:val="et-EE"/>
        </w:rPr>
        <w:t xml:space="preserve"> need</w:t>
      </w:r>
      <w:r w:rsidRPr="008039D0">
        <w:rPr>
          <w:szCs w:val="22"/>
          <w:lang w:val="et-EE"/>
        </w:rPr>
        <w:t xml:space="preserve"> teenindusluugi ava kohal/taga. </w:t>
      </w:r>
    </w:p>
    <w:p w14:paraId="76200CAC" w14:textId="0AB84BEC"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Valgusti peab olema kaitstud arvutuslikult ettenähtud kork</w:t>
      </w:r>
      <w:r w:rsidR="00D41061" w:rsidRPr="008039D0">
        <w:rPr>
          <w:szCs w:val="22"/>
          <w:lang w:val="et-EE"/>
        </w:rPr>
        <w:t xml:space="preserve"> </w:t>
      </w:r>
      <w:r w:rsidRPr="008039D0">
        <w:rPr>
          <w:szCs w:val="22"/>
          <w:lang w:val="et-EE"/>
        </w:rPr>
        <w:t xml:space="preserve">sulavkaitsmega, mis paigaldatakse juurdepääsetavasse teeninduskohta või </w:t>
      </w:r>
      <w:r w:rsidR="000600E8" w:rsidRPr="008039D0">
        <w:rPr>
          <w:szCs w:val="22"/>
          <w:lang w:val="et-EE"/>
        </w:rPr>
        <w:t xml:space="preserve">õhuliini </w:t>
      </w:r>
      <w:proofErr w:type="spellStart"/>
      <w:r w:rsidRPr="008039D0">
        <w:rPr>
          <w:szCs w:val="22"/>
          <w:lang w:val="et-EE"/>
        </w:rPr>
        <w:t>rippkeerdkaabl</w:t>
      </w:r>
      <w:r w:rsidR="00AA3F57" w:rsidRPr="008039D0">
        <w:rPr>
          <w:szCs w:val="22"/>
          <w:lang w:val="et-EE"/>
        </w:rPr>
        <w:t>il</w:t>
      </w:r>
      <w:r w:rsidR="000600E8" w:rsidRPr="008039D0">
        <w:rPr>
          <w:szCs w:val="22"/>
          <w:lang w:val="et-EE"/>
        </w:rPr>
        <w:t>e</w:t>
      </w:r>
      <w:proofErr w:type="spellEnd"/>
      <w:r w:rsidR="000600E8" w:rsidRPr="008039D0">
        <w:rPr>
          <w:szCs w:val="22"/>
          <w:lang w:val="et-EE"/>
        </w:rPr>
        <w:t>.</w:t>
      </w:r>
    </w:p>
    <w:p w14:paraId="46930C82"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Valgusti peab võimaldama juhtimist kolmanda osapoole valgustipõhiste kontrollerite ja juhtimissüsteemidega. </w:t>
      </w:r>
    </w:p>
    <w:p w14:paraId="1253B1F8" w14:textId="1AB7AC40"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Valgusti peab olema varustatud </w:t>
      </w:r>
      <w:proofErr w:type="spellStart"/>
      <w:r w:rsidRPr="008039D0">
        <w:rPr>
          <w:szCs w:val="22"/>
          <w:lang w:val="et-EE"/>
        </w:rPr>
        <w:t>DiiA</w:t>
      </w:r>
      <w:proofErr w:type="spellEnd"/>
      <w:r w:rsidRPr="008039D0">
        <w:rPr>
          <w:szCs w:val="22"/>
          <w:lang w:val="et-EE"/>
        </w:rPr>
        <w:t xml:space="preserve"> (Digital </w:t>
      </w:r>
      <w:proofErr w:type="spellStart"/>
      <w:r w:rsidRPr="008039D0">
        <w:rPr>
          <w:szCs w:val="22"/>
          <w:lang w:val="et-EE"/>
        </w:rPr>
        <w:t>Illumination</w:t>
      </w:r>
      <w:proofErr w:type="spellEnd"/>
      <w:r w:rsidRPr="008039D0">
        <w:rPr>
          <w:szCs w:val="22"/>
          <w:lang w:val="et-EE"/>
        </w:rPr>
        <w:t xml:space="preserve"> </w:t>
      </w:r>
      <w:proofErr w:type="spellStart"/>
      <w:r w:rsidRPr="008039D0">
        <w:rPr>
          <w:szCs w:val="22"/>
          <w:lang w:val="et-EE"/>
        </w:rPr>
        <w:t>Interface</w:t>
      </w:r>
      <w:proofErr w:type="spellEnd"/>
      <w:r w:rsidRPr="008039D0">
        <w:rPr>
          <w:szCs w:val="22"/>
          <w:lang w:val="et-EE"/>
        </w:rPr>
        <w:t xml:space="preserve"> Alliance) poolt standardiseeritud toiteplokiga</w:t>
      </w:r>
      <w:r w:rsidR="0050442E">
        <w:rPr>
          <w:szCs w:val="22"/>
          <w:lang w:val="et-EE"/>
        </w:rPr>
        <w:t xml:space="preserve">  </w:t>
      </w:r>
      <w:r w:rsidR="00403D67">
        <w:rPr>
          <w:szCs w:val="22"/>
          <w:lang w:val="et-EE"/>
        </w:rPr>
        <w:t>(</w:t>
      </w:r>
      <w:r w:rsidR="0050442E">
        <w:rPr>
          <w:szCs w:val="22"/>
          <w:lang w:val="et-EE"/>
        </w:rPr>
        <w:t>D4i Ballast</w:t>
      </w:r>
      <w:r w:rsidR="00403D67">
        <w:rPr>
          <w:szCs w:val="22"/>
          <w:lang w:val="et-EE"/>
        </w:rPr>
        <w:t xml:space="preserve">) </w:t>
      </w:r>
      <w:r w:rsidR="0050442E">
        <w:rPr>
          <w:szCs w:val="22"/>
          <w:lang w:val="et-EE"/>
        </w:rPr>
        <w:t xml:space="preserve"> </w:t>
      </w:r>
      <w:r w:rsidRPr="008039D0">
        <w:rPr>
          <w:szCs w:val="22"/>
          <w:lang w:val="et-EE"/>
        </w:rPr>
        <w:t>.</w:t>
      </w:r>
    </w:p>
    <w:p w14:paraId="5EC71E50" w14:textId="77777777" w:rsidR="00FB73AF" w:rsidRPr="008039D0" w:rsidRDefault="00FB73AF" w:rsidP="00FB73AF">
      <w:pPr>
        <w:pStyle w:val="Style1"/>
        <w:numPr>
          <w:ilvl w:val="0"/>
          <w:numId w:val="0"/>
        </w:numPr>
        <w:ind w:left="720" w:hanging="720"/>
        <w:rPr>
          <w:color w:val="auto"/>
          <w:lang w:val="et-EE"/>
        </w:rPr>
      </w:pPr>
    </w:p>
    <w:p w14:paraId="2FDF294C" w14:textId="77777777" w:rsidR="00FB73AF" w:rsidRPr="008039D0" w:rsidRDefault="00FB73AF" w:rsidP="00FB73AF">
      <w:pPr>
        <w:pStyle w:val="Loendilik"/>
        <w:autoSpaceDE w:val="0"/>
        <w:autoSpaceDN w:val="0"/>
        <w:adjustRightInd w:val="0"/>
        <w:spacing w:line="10" w:lineRule="atLeast"/>
        <w:jc w:val="both"/>
        <w:rPr>
          <w:b/>
          <w:szCs w:val="22"/>
          <w:lang w:val="et-EE"/>
        </w:rPr>
      </w:pPr>
    </w:p>
    <w:p w14:paraId="1F4016E9" w14:textId="77777777" w:rsidR="00FB73AF" w:rsidRPr="008039D0" w:rsidRDefault="00FB73AF" w:rsidP="00FB73AF">
      <w:pPr>
        <w:pStyle w:val="Pealkiri2"/>
        <w:rPr>
          <w:color w:val="auto"/>
        </w:rPr>
      </w:pPr>
      <w:bookmarkStart w:id="3" w:name="_Toc184800770"/>
      <w:r w:rsidRPr="008039D0">
        <w:rPr>
          <w:color w:val="auto"/>
        </w:rPr>
        <w:t>Valgustipõhine juhtimine</w:t>
      </w:r>
      <w:bookmarkEnd w:id="3"/>
    </w:p>
    <w:p w14:paraId="78BBBB5D" w14:textId="77777777" w:rsidR="00FB73AF" w:rsidRPr="008039D0" w:rsidRDefault="00FB73AF" w:rsidP="00FB73AF">
      <w:pPr>
        <w:autoSpaceDE w:val="0"/>
        <w:autoSpaceDN w:val="0"/>
        <w:adjustRightInd w:val="0"/>
        <w:spacing w:line="10" w:lineRule="atLeast"/>
        <w:jc w:val="both"/>
        <w:rPr>
          <w:b/>
          <w:szCs w:val="22"/>
          <w:lang w:val="et-EE"/>
        </w:rPr>
      </w:pPr>
    </w:p>
    <w:p w14:paraId="550FCD01" w14:textId="2FDC64D4" w:rsidR="00FB73AF" w:rsidRPr="008039D0" w:rsidRDefault="00FB73AF" w:rsidP="0ADF3526">
      <w:pPr>
        <w:pStyle w:val="Loendilik"/>
        <w:numPr>
          <w:ilvl w:val="1"/>
          <w:numId w:val="1"/>
        </w:numPr>
        <w:autoSpaceDE w:val="0"/>
        <w:autoSpaceDN w:val="0"/>
        <w:adjustRightInd w:val="0"/>
        <w:spacing w:line="10" w:lineRule="atLeast"/>
        <w:ind w:left="709" w:hanging="709"/>
        <w:jc w:val="both"/>
        <w:rPr>
          <w:lang w:val="et-EE"/>
        </w:rPr>
      </w:pPr>
      <w:r w:rsidRPr="0ADF3526">
        <w:rPr>
          <w:lang w:val="et-EE"/>
        </w:rPr>
        <w:t xml:space="preserve">Valgusti toiteseadme juhtliides peab vastama </w:t>
      </w:r>
      <w:proofErr w:type="spellStart"/>
      <w:r w:rsidRPr="0ADF3526">
        <w:rPr>
          <w:lang w:val="et-EE"/>
        </w:rPr>
        <w:t>DiiA</w:t>
      </w:r>
      <w:proofErr w:type="spellEnd"/>
      <w:r w:rsidRPr="0ADF3526">
        <w:rPr>
          <w:lang w:val="et-EE"/>
        </w:rPr>
        <w:t xml:space="preserve"> poolt standardiseeritud DALI-2 juhtimissidele.</w:t>
      </w:r>
      <w:r w:rsidR="7C2D14E7" w:rsidRPr="0ADF3526">
        <w:rPr>
          <w:lang w:val="et-EE"/>
        </w:rPr>
        <w:t xml:space="preserve"> (D4i Ballast)</w:t>
      </w:r>
    </w:p>
    <w:p w14:paraId="5A3880B2" w14:textId="77777777" w:rsidR="00FB73AF" w:rsidRPr="008039D0" w:rsidRDefault="00FB73AF" w:rsidP="00FB73AF">
      <w:pPr>
        <w:pStyle w:val="Loendilik"/>
        <w:numPr>
          <w:ilvl w:val="1"/>
          <w:numId w:val="1"/>
        </w:numPr>
        <w:autoSpaceDE w:val="0"/>
        <w:autoSpaceDN w:val="0"/>
        <w:adjustRightInd w:val="0"/>
        <w:spacing w:line="10" w:lineRule="atLeast"/>
        <w:ind w:left="709" w:hanging="709"/>
        <w:jc w:val="both"/>
        <w:rPr>
          <w:szCs w:val="22"/>
          <w:lang w:val="et-EE"/>
        </w:rPr>
      </w:pPr>
      <w:r w:rsidRPr="008039D0">
        <w:rPr>
          <w:szCs w:val="22"/>
          <w:lang w:val="et-EE"/>
        </w:rPr>
        <w:t>Valgusti toiteseadmel peab olema sekundaarne 24V alalisvoolu väljund juhtseadmete ja või andurite toiteks mis tagab toitevoolu ka juhul kui valgusti LED mooduli toitevool on läbi DALI juhtkäsu välja lülitatud.</w:t>
      </w:r>
    </w:p>
    <w:p w14:paraId="44AE04A1" w14:textId="5CA0F75F" w:rsidR="00FB73AF" w:rsidRPr="008039D0" w:rsidRDefault="00FB73AF" w:rsidP="00FB73AF">
      <w:pPr>
        <w:pStyle w:val="Loendilik"/>
        <w:numPr>
          <w:ilvl w:val="1"/>
          <w:numId w:val="1"/>
        </w:numPr>
        <w:autoSpaceDE w:val="0"/>
        <w:autoSpaceDN w:val="0"/>
        <w:adjustRightInd w:val="0"/>
        <w:spacing w:line="10" w:lineRule="atLeast"/>
        <w:ind w:left="709" w:hanging="709"/>
        <w:jc w:val="both"/>
        <w:rPr>
          <w:szCs w:val="22"/>
          <w:lang w:val="et-EE"/>
        </w:rPr>
      </w:pPr>
      <w:r w:rsidRPr="008039D0">
        <w:rPr>
          <w:szCs w:val="22"/>
          <w:lang w:val="et-EE"/>
        </w:rPr>
        <w:t xml:space="preserve">Valgusti peab olema varustatud </w:t>
      </w:r>
      <w:r w:rsidR="00AA3F57" w:rsidRPr="008039D0">
        <w:rPr>
          <w:szCs w:val="22"/>
          <w:lang w:val="et-EE"/>
        </w:rPr>
        <w:t>ühe</w:t>
      </w:r>
      <w:r w:rsidRPr="008039D0">
        <w:rPr>
          <w:szCs w:val="22"/>
          <w:lang w:val="et-EE"/>
        </w:rPr>
        <w:t xml:space="preserve"> nn </w:t>
      </w:r>
      <w:proofErr w:type="spellStart"/>
      <w:r w:rsidRPr="008039D0">
        <w:rPr>
          <w:szCs w:val="22"/>
          <w:lang w:val="et-EE"/>
        </w:rPr>
        <w:t>Zhaga</w:t>
      </w:r>
      <w:proofErr w:type="spellEnd"/>
      <w:r w:rsidRPr="008039D0">
        <w:rPr>
          <w:szCs w:val="22"/>
          <w:lang w:val="et-EE"/>
        </w:rPr>
        <w:t xml:space="preserve"> </w:t>
      </w:r>
      <w:proofErr w:type="spellStart"/>
      <w:r w:rsidRPr="008039D0">
        <w:rPr>
          <w:szCs w:val="22"/>
          <w:lang w:val="et-EE"/>
        </w:rPr>
        <w:t>book</w:t>
      </w:r>
      <w:proofErr w:type="spellEnd"/>
      <w:r w:rsidRPr="008039D0">
        <w:rPr>
          <w:szCs w:val="22"/>
          <w:lang w:val="et-EE"/>
        </w:rPr>
        <w:t xml:space="preserve"> 18 </w:t>
      </w:r>
      <w:proofErr w:type="spellStart"/>
      <w:r w:rsidRPr="008039D0">
        <w:rPr>
          <w:szCs w:val="22"/>
          <w:lang w:val="et-EE"/>
        </w:rPr>
        <w:t>ed</w:t>
      </w:r>
      <w:proofErr w:type="spellEnd"/>
      <w:r w:rsidRPr="008039D0">
        <w:rPr>
          <w:szCs w:val="22"/>
          <w:lang w:val="et-EE"/>
        </w:rPr>
        <w:t xml:space="preserve"> 2.0</w:t>
      </w:r>
      <w:r w:rsidR="00CB6C2F" w:rsidRPr="008039D0">
        <w:rPr>
          <w:szCs w:val="22"/>
          <w:lang w:val="et-EE"/>
        </w:rPr>
        <w:t xml:space="preserve"> </w:t>
      </w:r>
      <w:r w:rsidRPr="008039D0">
        <w:rPr>
          <w:szCs w:val="22"/>
          <w:lang w:val="et-EE"/>
        </w:rPr>
        <w:t>spetsifikatsioonile vastava pistikupesaga mis on liidestatud valgusti toiteseadmega.</w:t>
      </w:r>
    </w:p>
    <w:p w14:paraId="57A38DE4" w14:textId="120E1376" w:rsidR="00FB73AF" w:rsidRPr="008039D0" w:rsidRDefault="00FB73AF" w:rsidP="00573084">
      <w:pPr>
        <w:pStyle w:val="Loendilik"/>
        <w:numPr>
          <w:ilvl w:val="1"/>
          <w:numId w:val="1"/>
        </w:numPr>
        <w:autoSpaceDE w:val="0"/>
        <w:autoSpaceDN w:val="0"/>
        <w:adjustRightInd w:val="0"/>
        <w:spacing w:line="10" w:lineRule="atLeast"/>
        <w:ind w:left="709" w:hanging="709"/>
        <w:jc w:val="both"/>
        <w:rPr>
          <w:szCs w:val="22"/>
          <w:lang w:val="et-EE"/>
        </w:rPr>
      </w:pPr>
      <w:proofErr w:type="spellStart"/>
      <w:r w:rsidRPr="008039D0">
        <w:rPr>
          <w:szCs w:val="22"/>
          <w:lang w:val="et-EE"/>
        </w:rPr>
        <w:t>Zhaga</w:t>
      </w:r>
      <w:proofErr w:type="spellEnd"/>
      <w:r w:rsidRPr="008039D0">
        <w:rPr>
          <w:szCs w:val="22"/>
          <w:lang w:val="et-EE"/>
        </w:rPr>
        <w:t xml:space="preserve"> pistikupesa asukoht</w:t>
      </w:r>
      <w:r w:rsidR="00573084" w:rsidRPr="008039D0">
        <w:rPr>
          <w:szCs w:val="22"/>
          <w:lang w:val="et-EE"/>
        </w:rPr>
        <w:t xml:space="preserve"> </w:t>
      </w:r>
      <w:r w:rsidR="00AF4B8C" w:rsidRPr="008039D0">
        <w:rPr>
          <w:szCs w:val="22"/>
          <w:lang w:val="et-EE"/>
        </w:rPr>
        <w:t xml:space="preserve">üldjuhul </w:t>
      </w:r>
      <w:r w:rsidRPr="008039D0">
        <w:rPr>
          <w:szCs w:val="22"/>
          <w:lang w:val="et-EE"/>
        </w:rPr>
        <w:t>valgusti korpuse ülemisel küljel</w:t>
      </w:r>
      <w:r w:rsidR="00AF4B8C" w:rsidRPr="008039D0">
        <w:rPr>
          <w:szCs w:val="22"/>
          <w:lang w:val="et-EE"/>
        </w:rPr>
        <w:t xml:space="preserve"> v.a pargi või disainvalgustitel</w:t>
      </w:r>
      <w:r w:rsidR="0095346A" w:rsidRPr="008039D0">
        <w:rPr>
          <w:szCs w:val="22"/>
          <w:lang w:val="et-EE"/>
        </w:rPr>
        <w:t>.</w:t>
      </w:r>
      <w:r w:rsidRPr="008039D0">
        <w:rPr>
          <w:szCs w:val="22"/>
          <w:lang w:val="et-EE"/>
        </w:rPr>
        <w:t xml:space="preserve"> Pistik peab olema liidestatud valgusti toiteseadme sekundaarse 24V alalisvoolu väljundiga ja DALI 2 juhtimisliidesega.</w:t>
      </w:r>
    </w:p>
    <w:p w14:paraId="59F02DC5" w14:textId="3950FC88" w:rsidR="00FB73AF" w:rsidRPr="008039D0" w:rsidRDefault="00FB73AF" w:rsidP="00FB73AF">
      <w:pPr>
        <w:pStyle w:val="Loendilik"/>
        <w:numPr>
          <w:ilvl w:val="1"/>
          <w:numId w:val="2"/>
        </w:numPr>
        <w:autoSpaceDE w:val="0"/>
        <w:autoSpaceDN w:val="0"/>
        <w:adjustRightInd w:val="0"/>
        <w:spacing w:line="10" w:lineRule="atLeast"/>
        <w:ind w:left="709" w:hanging="709"/>
        <w:jc w:val="both"/>
        <w:rPr>
          <w:szCs w:val="22"/>
          <w:lang w:val="et-EE"/>
        </w:rPr>
      </w:pPr>
      <w:r w:rsidRPr="008039D0">
        <w:rPr>
          <w:szCs w:val="22"/>
          <w:lang w:val="et-EE"/>
        </w:rPr>
        <w:t xml:space="preserve">Projekti lisada tootjapoolne kinnituskiri projektis kasutatud valgustitele </w:t>
      </w:r>
      <w:proofErr w:type="spellStart"/>
      <w:r w:rsidRPr="008039D0">
        <w:rPr>
          <w:szCs w:val="22"/>
          <w:lang w:val="et-EE"/>
        </w:rPr>
        <w:t>Zhaga</w:t>
      </w:r>
      <w:proofErr w:type="spellEnd"/>
      <w:r w:rsidRPr="008039D0">
        <w:rPr>
          <w:szCs w:val="22"/>
          <w:lang w:val="et-EE"/>
        </w:rPr>
        <w:t xml:space="preserve"> pistikupesade valmiduse kohta.</w:t>
      </w:r>
    </w:p>
    <w:p w14:paraId="72F4B230" w14:textId="5E8B0A02" w:rsidR="00FB73AF" w:rsidRPr="008039D0" w:rsidRDefault="00FB73AF" w:rsidP="00FB73AF">
      <w:pPr>
        <w:autoSpaceDE w:val="0"/>
        <w:autoSpaceDN w:val="0"/>
        <w:adjustRightInd w:val="0"/>
        <w:spacing w:line="10" w:lineRule="atLeast"/>
        <w:jc w:val="both"/>
        <w:rPr>
          <w:b/>
          <w:bCs/>
          <w:szCs w:val="22"/>
          <w:lang w:val="et-EE"/>
        </w:rPr>
      </w:pPr>
    </w:p>
    <w:p w14:paraId="170BCAE4" w14:textId="77777777" w:rsidR="00FB73AF" w:rsidRPr="008039D0" w:rsidRDefault="00FB73AF" w:rsidP="00FB73AF">
      <w:pPr>
        <w:autoSpaceDE w:val="0"/>
        <w:autoSpaceDN w:val="0"/>
        <w:adjustRightInd w:val="0"/>
        <w:spacing w:line="10" w:lineRule="atLeast"/>
        <w:jc w:val="both"/>
        <w:rPr>
          <w:b/>
          <w:bCs/>
          <w:szCs w:val="22"/>
          <w:lang w:val="et-EE"/>
        </w:rPr>
      </w:pPr>
    </w:p>
    <w:p w14:paraId="6E18B6FB" w14:textId="77777777" w:rsidR="00FB73AF" w:rsidRPr="008039D0" w:rsidRDefault="00FB73AF" w:rsidP="00FB73AF">
      <w:pPr>
        <w:pStyle w:val="Loendilik"/>
        <w:autoSpaceDE w:val="0"/>
        <w:autoSpaceDN w:val="0"/>
        <w:adjustRightInd w:val="0"/>
        <w:spacing w:line="10" w:lineRule="atLeast"/>
        <w:ind w:left="709"/>
        <w:jc w:val="both"/>
        <w:rPr>
          <w:b/>
          <w:bCs/>
          <w:szCs w:val="22"/>
          <w:lang w:val="et-EE"/>
        </w:rPr>
      </w:pPr>
    </w:p>
    <w:p w14:paraId="4530A1E9" w14:textId="77777777" w:rsidR="00FB73AF" w:rsidRPr="008039D0" w:rsidRDefault="00FB73AF" w:rsidP="00FB73AF">
      <w:pPr>
        <w:pStyle w:val="Pealkiri2"/>
        <w:rPr>
          <w:color w:val="auto"/>
        </w:rPr>
      </w:pPr>
      <w:bookmarkStart w:id="4" w:name="_Toc184800771"/>
      <w:r w:rsidRPr="008039D0">
        <w:rPr>
          <w:color w:val="auto"/>
        </w:rPr>
        <w:t>Mastid</w:t>
      </w:r>
      <w:bookmarkEnd w:id="4"/>
    </w:p>
    <w:p w14:paraId="75C042AE" w14:textId="77777777" w:rsidR="00FB73AF" w:rsidRPr="008039D0" w:rsidRDefault="00FB73AF" w:rsidP="00FB73AF">
      <w:pPr>
        <w:pStyle w:val="Loendilik"/>
        <w:autoSpaceDE w:val="0"/>
        <w:autoSpaceDN w:val="0"/>
        <w:adjustRightInd w:val="0"/>
        <w:spacing w:line="10" w:lineRule="atLeast"/>
        <w:ind w:left="525"/>
        <w:jc w:val="both"/>
        <w:rPr>
          <w:b/>
          <w:szCs w:val="22"/>
          <w:lang w:val="et-EE"/>
        </w:rPr>
      </w:pPr>
    </w:p>
    <w:p w14:paraId="4BBC511E" w14:textId="77777777" w:rsidR="008E08A7" w:rsidRPr="008039D0" w:rsidRDefault="00FB73AF" w:rsidP="008E08A7">
      <w:pPr>
        <w:pStyle w:val="Loendilik"/>
        <w:numPr>
          <w:ilvl w:val="1"/>
          <w:numId w:val="5"/>
        </w:numPr>
        <w:autoSpaceDE w:val="0"/>
        <w:autoSpaceDN w:val="0"/>
        <w:adjustRightInd w:val="0"/>
        <w:spacing w:line="10" w:lineRule="atLeast"/>
        <w:jc w:val="both"/>
        <w:rPr>
          <w:szCs w:val="22"/>
          <w:lang w:val="et-EE"/>
        </w:rPr>
      </w:pPr>
      <w:r w:rsidRPr="008039D0">
        <w:rPr>
          <w:szCs w:val="22"/>
          <w:lang w:val="et-EE"/>
        </w:rPr>
        <w:t>Tänavatel kasutada koos konsooli kõrgusega kuni 8 m ja ülekäiguradadel 6 m koonilisi kuumtsingitud metallmaste, v.a kui eritingimustes on määratud teisiti.</w:t>
      </w:r>
    </w:p>
    <w:p w14:paraId="479BC838" w14:textId="77777777" w:rsidR="006B0FF5" w:rsidRPr="008039D0" w:rsidRDefault="00FB73AF" w:rsidP="006B0FF5">
      <w:pPr>
        <w:pStyle w:val="Loendilik"/>
        <w:numPr>
          <w:ilvl w:val="1"/>
          <w:numId w:val="5"/>
        </w:numPr>
        <w:autoSpaceDE w:val="0"/>
        <w:autoSpaceDN w:val="0"/>
        <w:adjustRightInd w:val="0"/>
        <w:spacing w:line="10" w:lineRule="atLeast"/>
        <w:jc w:val="both"/>
        <w:rPr>
          <w:szCs w:val="22"/>
          <w:lang w:val="et-EE"/>
        </w:rPr>
      </w:pPr>
      <w:r w:rsidRPr="008039D0">
        <w:rPr>
          <w:szCs w:val="22"/>
          <w:lang w:val="et-EE"/>
        </w:rPr>
        <w:t xml:space="preserve">Võimalusel kasutada valgustamiseks ühiseid maste, sh kõnni-, kergliiklustee  valgustuseks ja liikluskorralduseks (liiklusmärgid, viidad). Liikluskorraldusvahendite, prügikastide paigaldamisel ei tohi need takistada masti teenindusluugi avamist. </w:t>
      </w:r>
    </w:p>
    <w:p w14:paraId="3359B1A2" w14:textId="77777777" w:rsidR="006B0FF5" w:rsidRPr="008039D0" w:rsidRDefault="00FB73AF" w:rsidP="006B0FF5">
      <w:pPr>
        <w:pStyle w:val="Loendilik"/>
        <w:numPr>
          <w:ilvl w:val="1"/>
          <w:numId w:val="5"/>
        </w:numPr>
        <w:autoSpaceDE w:val="0"/>
        <w:autoSpaceDN w:val="0"/>
        <w:adjustRightInd w:val="0"/>
        <w:spacing w:line="10" w:lineRule="atLeast"/>
        <w:jc w:val="both"/>
        <w:rPr>
          <w:szCs w:val="22"/>
          <w:lang w:val="et-EE"/>
        </w:rPr>
      </w:pPr>
      <w:r w:rsidRPr="008039D0">
        <w:rPr>
          <w:szCs w:val="22"/>
          <w:lang w:val="et-EE"/>
        </w:rPr>
        <w:t xml:space="preserve">Mastide asukoha valikul arvestada tänavate, jalg - ja kergliiklusteede mehhaniseeritud puhastamisega. </w:t>
      </w:r>
    </w:p>
    <w:p w14:paraId="6AFE8E43" w14:textId="77777777" w:rsidR="006B0FF5" w:rsidRPr="008039D0" w:rsidRDefault="00FB73AF" w:rsidP="006B0FF5">
      <w:pPr>
        <w:pStyle w:val="Loendilik"/>
        <w:numPr>
          <w:ilvl w:val="1"/>
          <w:numId w:val="5"/>
        </w:numPr>
        <w:autoSpaceDE w:val="0"/>
        <w:autoSpaceDN w:val="0"/>
        <w:adjustRightInd w:val="0"/>
        <w:spacing w:line="10" w:lineRule="atLeast"/>
        <w:jc w:val="both"/>
        <w:rPr>
          <w:szCs w:val="22"/>
          <w:lang w:val="et-EE"/>
        </w:rPr>
      </w:pPr>
      <w:r w:rsidRPr="008039D0">
        <w:rPr>
          <w:szCs w:val="22"/>
          <w:lang w:val="et-EE"/>
        </w:rPr>
        <w:t>Masti asukoht peab olema vähemalt 1m kaugusel sõiduki parkimisala äärekivist. Parkimisalal või selle keskel peab olema vähemalt 50 cm kõrgune metallmasti kaitsev sõidutõke või piire.</w:t>
      </w:r>
    </w:p>
    <w:p w14:paraId="224D1884" w14:textId="77777777" w:rsidR="00372870" w:rsidRPr="008039D0" w:rsidRDefault="00FB73AF" w:rsidP="00372870">
      <w:pPr>
        <w:pStyle w:val="Loendilik"/>
        <w:numPr>
          <w:ilvl w:val="1"/>
          <w:numId w:val="5"/>
        </w:numPr>
        <w:autoSpaceDE w:val="0"/>
        <w:autoSpaceDN w:val="0"/>
        <w:adjustRightInd w:val="0"/>
        <w:spacing w:line="10" w:lineRule="atLeast"/>
        <w:jc w:val="both"/>
        <w:rPr>
          <w:szCs w:val="22"/>
          <w:lang w:val="et-EE"/>
        </w:rPr>
      </w:pPr>
      <w:r w:rsidRPr="008039D0">
        <w:rPr>
          <w:szCs w:val="22"/>
          <w:lang w:val="et-EE"/>
        </w:rPr>
        <w:t xml:space="preserve">Masti kõrguse valikul lähtuda sobivusest konkreetsesse keskkonda, olemasolevast ja perspektiivsest teevalgustusest. </w:t>
      </w:r>
    </w:p>
    <w:p w14:paraId="1D14CAA1" w14:textId="77777777" w:rsidR="00372870" w:rsidRPr="008039D0" w:rsidRDefault="00372870" w:rsidP="00372870">
      <w:pPr>
        <w:pStyle w:val="Loendilik"/>
        <w:numPr>
          <w:ilvl w:val="1"/>
          <w:numId w:val="5"/>
        </w:numPr>
        <w:autoSpaceDE w:val="0"/>
        <w:autoSpaceDN w:val="0"/>
        <w:adjustRightInd w:val="0"/>
        <w:spacing w:line="10" w:lineRule="atLeast"/>
        <w:jc w:val="both"/>
        <w:rPr>
          <w:szCs w:val="22"/>
          <w:lang w:val="et-EE"/>
        </w:rPr>
      </w:pPr>
      <w:r w:rsidRPr="008039D0">
        <w:rPr>
          <w:szCs w:val="22"/>
          <w:lang w:val="et-EE"/>
        </w:rPr>
        <w:t>Metallm</w:t>
      </w:r>
      <w:r w:rsidR="00FB73AF" w:rsidRPr="008039D0">
        <w:rPr>
          <w:szCs w:val="22"/>
          <w:lang w:val="et-EE"/>
        </w:rPr>
        <w:t>astidesse projekteerida sulavkaitse- ja ühendusaparatuur igale valgustile ja teistele tarbijatele eraldi.</w:t>
      </w:r>
    </w:p>
    <w:p w14:paraId="7E252180" w14:textId="44982D75" w:rsidR="00FB73AF" w:rsidRPr="008039D0" w:rsidRDefault="00FB73AF" w:rsidP="00372870">
      <w:pPr>
        <w:pStyle w:val="Loendilik"/>
        <w:numPr>
          <w:ilvl w:val="1"/>
          <w:numId w:val="5"/>
        </w:numPr>
        <w:autoSpaceDE w:val="0"/>
        <w:autoSpaceDN w:val="0"/>
        <w:adjustRightInd w:val="0"/>
        <w:spacing w:line="10" w:lineRule="atLeast"/>
        <w:jc w:val="both"/>
        <w:rPr>
          <w:szCs w:val="22"/>
          <w:lang w:val="et-EE"/>
        </w:rPr>
      </w:pPr>
      <w:r w:rsidRPr="008039D0">
        <w:rPr>
          <w:szCs w:val="22"/>
          <w:lang w:val="et-EE"/>
        </w:rPr>
        <w:t xml:space="preserve">Mastidele näha ette (masti välisküljele, väljapoole) vähemalt 6m kõrgusele talvevalgustuse tarbeks toitekoht/toitekohad. Talvevalgustuse toitekohad ja mastid kooskõlastada projekteerimise  käigus eelnevalt </w:t>
      </w:r>
      <w:r w:rsidR="00D422CA" w:rsidRPr="008039D0">
        <w:rPr>
          <w:szCs w:val="22"/>
          <w:lang w:val="et-EE"/>
        </w:rPr>
        <w:t>K</w:t>
      </w:r>
      <w:r w:rsidRPr="008039D0">
        <w:rPr>
          <w:szCs w:val="22"/>
          <w:lang w:val="et-EE"/>
        </w:rPr>
        <w:t xml:space="preserve">adrina vallaga. </w:t>
      </w:r>
    </w:p>
    <w:p w14:paraId="7183190B" w14:textId="77777777" w:rsidR="00FB73AF" w:rsidRPr="008039D0" w:rsidRDefault="00FB73AF" w:rsidP="001E4E53">
      <w:pPr>
        <w:autoSpaceDE w:val="0"/>
        <w:autoSpaceDN w:val="0"/>
        <w:adjustRightInd w:val="0"/>
        <w:spacing w:line="10" w:lineRule="atLeast"/>
        <w:jc w:val="both"/>
        <w:rPr>
          <w:szCs w:val="22"/>
          <w:lang w:val="et-EE"/>
        </w:rPr>
      </w:pPr>
    </w:p>
    <w:p w14:paraId="4D64AA6A" w14:textId="0172CBAC" w:rsidR="00FB73AF" w:rsidRPr="008039D0" w:rsidRDefault="00AE1D34" w:rsidP="00FB73AF">
      <w:pPr>
        <w:pStyle w:val="Pealkiri2"/>
        <w:rPr>
          <w:color w:val="auto"/>
        </w:rPr>
      </w:pPr>
      <w:bookmarkStart w:id="5" w:name="_Toc184800772"/>
      <w:r w:rsidRPr="008039D0">
        <w:rPr>
          <w:color w:val="auto"/>
        </w:rPr>
        <w:t>Betoonj</w:t>
      </w:r>
      <w:r w:rsidR="00FB73AF" w:rsidRPr="008039D0">
        <w:rPr>
          <w:color w:val="auto"/>
        </w:rPr>
        <w:t>alan</w:t>
      </w:r>
      <w:r w:rsidRPr="008039D0">
        <w:rPr>
          <w:color w:val="auto"/>
        </w:rPr>
        <w:t>did</w:t>
      </w:r>
      <w:bookmarkEnd w:id="5"/>
    </w:p>
    <w:p w14:paraId="29EA823F" w14:textId="77777777" w:rsidR="00FB73AF" w:rsidRPr="008039D0" w:rsidRDefault="00FB73AF" w:rsidP="00FB73AF">
      <w:pPr>
        <w:pStyle w:val="Loendilik"/>
        <w:autoSpaceDE w:val="0"/>
        <w:autoSpaceDN w:val="0"/>
        <w:adjustRightInd w:val="0"/>
        <w:spacing w:line="10" w:lineRule="atLeast"/>
        <w:ind w:left="525"/>
        <w:jc w:val="both"/>
        <w:rPr>
          <w:b/>
          <w:szCs w:val="22"/>
          <w:lang w:val="et-EE"/>
        </w:rPr>
      </w:pPr>
    </w:p>
    <w:p w14:paraId="24936748"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Olemasolevad jalandid, mis jäävad tee piirkonda, tõsta või langetada vastavalt etteantud normidele.</w:t>
      </w:r>
    </w:p>
    <w:p w14:paraId="45EDF811"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Jalandeid ei ole lubatud paigaldada lohku.</w:t>
      </w:r>
    </w:p>
    <w:p w14:paraId="555285E2"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Jalandite reguleerimiskruvide kõrgus peab jääma maapinnast 4 - 5 cm. </w:t>
      </w:r>
    </w:p>
    <w:p w14:paraId="546EAA78" w14:textId="7035CB25" w:rsidR="00FB73AF" w:rsidRPr="008039D0" w:rsidRDefault="00FB73AF" w:rsidP="001E4E53">
      <w:pPr>
        <w:pStyle w:val="Loendilik"/>
        <w:numPr>
          <w:ilvl w:val="1"/>
          <w:numId w:val="1"/>
        </w:numPr>
        <w:autoSpaceDE w:val="0"/>
        <w:autoSpaceDN w:val="0"/>
        <w:adjustRightInd w:val="0"/>
        <w:spacing w:line="10" w:lineRule="atLeast"/>
        <w:jc w:val="both"/>
        <w:rPr>
          <w:szCs w:val="22"/>
          <w:lang w:val="et-EE"/>
        </w:rPr>
      </w:pPr>
      <w:r w:rsidRPr="008039D0">
        <w:rPr>
          <w:szCs w:val="22"/>
          <w:lang w:val="et-EE"/>
        </w:rPr>
        <w:t>Vähemalt 1m raadiuses jalandist peab olema tasane või ühtlaselt langev/tõusev maapind.</w:t>
      </w:r>
    </w:p>
    <w:p w14:paraId="5AD5B6F8" w14:textId="77777777" w:rsidR="00FB73AF" w:rsidRPr="008039D0" w:rsidRDefault="00FB73AF" w:rsidP="00FB73AF">
      <w:pPr>
        <w:pStyle w:val="Loendilik"/>
        <w:autoSpaceDE w:val="0"/>
        <w:autoSpaceDN w:val="0"/>
        <w:adjustRightInd w:val="0"/>
        <w:spacing w:line="10" w:lineRule="atLeast"/>
        <w:ind w:left="525"/>
        <w:jc w:val="both"/>
        <w:rPr>
          <w:szCs w:val="22"/>
          <w:lang w:val="et-EE"/>
        </w:rPr>
      </w:pPr>
    </w:p>
    <w:p w14:paraId="53D921B5" w14:textId="4898EBC7" w:rsidR="00FB73AF" w:rsidRPr="008039D0" w:rsidRDefault="00FB73AF" w:rsidP="00FB73AF">
      <w:pPr>
        <w:pStyle w:val="Pealkiri2"/>
        <w:rPr>
          <w:color w:val="auto"/>
          <w:szCs w:val="22"/>
          <w:lang w:val="et-EE"/>
        </w:rPr>
      </w:pPr>
      <w:bookmarkStart w:id="6" w:name="_Toc184800773"/>
      <w:r w:rsidRPr="008039D0">
        <w:rPr>
          <w:rStyle w:val="Style1Char"/>
          <w:b/>
          <w:bCs/>
          <w:color w:val="auto"/>
          <w:sz w:val="22"/>
          <w:szCs w:val="22"/>
        </w:rPr>
        <w:t>Valgustusvõrk</w:t>
      </w:r>
      <w:bookmarkEnd w:id="6"/>
    </w:p>
    <w:p w14:paraId="4BEEFFE2" w14:textId="77777777" w:rsidR="00FB73AF" w:rsidRPr="008039D0" w:rsidRDefault="00FB73AF" w:rsidP="00FB73AF">
      <w:pPr>
        <w:pStyle w:val="Loendilik"/>
        <w:autoSpaceDE w:val="0"/>
        <w:autoSpaceDN w:val="0"/>
        <w:adjustRightInd w:val="0"/>
        <w:spacing w:line="10" w:lineRule="atLeast"/>
        <w:ind w:left="525"/>
        <w:jc w:val="both"/>
        <w:rPr>
          <w:b/>
          <w:szCs w:val="22"/>
          <w:lang w:val="et-EE"/>
        </w:rPr>
      </w:pPr>
    </w:p>
    <w:p w14:paraId="2ADB66DB"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Projekt peab tehnilise lahendusega tagama ökonoomse välisvalgustuse ehituse-, elektrienergia- ja hoolduskulud. </w:t>
      </w:r>
    </w:p>
    <w:p w14:paraId="3E05ACA9" w14:textId="7E74219F" w:rsidR="00FB73AF" w:rsidRPr="008039D0" w:rsidRDefault="00D44AF5"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Olema</w:t>
      </w:r>
      <w:r w:rsidR="007E799D" w:rsidRPr="008039D0">
        <w:rPr>
          <w:szCs w:val="22"/>
          <w:lang w:val="et-EE"/>
        </w:rPr>
        <w:t>s</w:t>
      </w:r>
      <w:r w:rsidRPr="008039D0">
        <w:rPr>
          <w:szCs w:val="22"/>
          <w:lang w:val="et-EE"/>
        </w:rPr>
        <w:t>oleva</w:t>
      </w:r>
      <w:r w:rsidR="00B3017F" w:rsidRPr="008039D0">
        <w:rPr>
          <w:szCs w:val="22"/>
          <w:lang w:val="et-EE"/>
        </w:rPr>
        <w:t xml:space="preserve"> v</w:t>
      </w:r>
      <w:r w:rsidR="00AE1D34" w:rsidRPr="008039D0">
        <w:rPr>
          <w:szCs w:val="22"/>
          <w:lang w:val="et-EE"/>
        </w:rPr>
        <w:t xml:space="preserve">älisvalgustuse juhtimiskilbi </w:t>
      </w:r>
      <w:r w:rsidR="00FB73AF" w:rsidRPr="008039D0">
        <w:rPr>
          <w:szCs w:val="22"/>
          <w:lang w:val="et-EE"/>
        </w:rPr>
        <w:t>kaitse- ja lülitusaparatuur viia vastavusse koormus- ja lühisvooludega.</w:t>
      </w:r>
    </w:p>
    <w:p w14:paraId="10A96B59" w14:textId="22A065F5" w:rsidR="00B3017F" w:rsidRPr="008039D0" w:rsidRDefault="00B3017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Uutele lisatavatele fiidritele, milledele on </w:t>
      </w:r>
      <w:r w:rsidR="00EA3075" w:rsidRPr="008039D0">
        <w:rPr>
          <w:szCs w:val="22"/>
          <w:lang w:val="et-EE"/>
        </w:rPr>
        <w:t xml:space="preserve">projekteeritud LED valgustid tuleb lisada kaitselülitite ette ka </w:t>
      </w:r>
      <w:r w:rsidR="007E799D" w:rsidRPr="008039D0">
        <w:rPr>
          <w:szCs w:val="22"/>
          <w:lang w:val="et-EE"/>
        </w:rPr>
        <w:t>siirdevoolu piirajad.</w:t>
      </w:r>
    </w:p>
    <w:p w14:paraId="588B1A8C"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Projekteeritavate kaabelliinide ristumisel teedega ette näha teede alla reservtorud läbimõõduga minimaalselt 110 mm, ettenähtud tugevusklassile.</w:t>
      </w:r>
    </w:p>
    <w:p w14:paraId="6B864832"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Valgustusvõrk projekteerida betoonjalandil metallmastidega, maakaabliga kollast värvi kaitsetorus läbimõõduga minimaalselt 75 mm, kui eritingimustes ei ole määratud teisiti. </w:t>
      </w:r>
    </w:p>
    <w:p w14:paraId="198C901E"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Maakaablina kasutada alumiiniumsoontega 1 </w:t>
      </w:r>
      <w:proofErr w:type="spellStart"/>
      <w:r w:rsidRPr="008039D0">
        <w:rPr>
          <w:szCs w:val="22"/>
          <w:lang w:val="et-EE"/>
        </w:rPr>
        <w:t>kV</w:t>
      </w:r>
      <w:proofErr w:type="spellEnd"/>
      <w:r w:rsidRPr="008039D0">
        <w:rPr>
          <w:szCs w:val="22"/>
          <w:lang w:val="et-EE"/>
        </w:rPr>
        <w:t xml:space="preserve"> välisvalgustuse jõukaablit.</w:t>
      </w:r>
    </w:p>
    <w:p w14:paraId="40817C61"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Maanduspaigaldise osa ehitada välja vastavalt normidele ja võrgustandardi nõuetele.</w:t>
      </w:r>
    </w:p>
    <w:p w14:paraId="428D78E5" w14:textId="4A9033EC" w:rsidR="00FB73AF" w:rsidRPr="008039D0" w:rsidRDefault="00FB73AF" w:rsidP="00FB73AF">
      <w:pPr>
        <w:pStyle w:val="Loendilik"/>
        <w:numPr>
          <w:ilvl w:val="1"/>
          <w:numId w:val="1"/>
        </w:numPr>
        <w:autoSpaceDE w:val="0"/>
        <w:autoSpaceDN w:val="0"/>
        <w:adjustRightInd w:val="0"/>
        <w:spacing w:line="10" w:lineRule="atLeast"/>
        <w:jc w:val="both"/>
        <w:rPr>
          <w:b/>
          <w:szCs w:val="22"/>
          <w:lang w:val="et-EE"/>
        </w:rPr>
      </w:pPr>
      <w:r w:rsidRPr="008039D0">
        <w:rPr>
          <w:szCs w:val="22"/>
          <w:lang w:val="et-EE"/>
        </w:rPr>
        <w:t xml:space="preserve">Projekteerimisel tuleb ette näha olemasolevate välisvalgustuse </w:t>
      </w:r>
      <w:proofErr w:type="spellStart"/>
      <w:r w:rsidRPr="008039D0">
        <w:rPr>
          <w:szCs w:val="22"/>
          <w:lang w:val="et-EE"/>
        </w:rPr>
        <w:t>alltarbijate</w:t>
      </w:r>
      <w:proofErr w:type="spellEnd"/>
      <w:r w:rsidRPr="008039D0">
        <w:rPr>
          <w:szCs w:val="22"/>
          <w:lang w:val="et-EE"/>
        </w:rPr>
        <w:t xml:space="preserve"> (reklaamtahvlid, bussiootepaviljonid jne) elektritoitekaablite ja liitumiskohtade säilitamine. Vajadusel tuleb liitumispunktid ümber ehitada ja pikendada/asendada toitekaablid nii, et tarbijad ei jääks ilma elektritoiteta.</w:t>
      </w:r>
    </w:p>
    <w:p w14:paraId="4863B2FF"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Olemasoleva välisvalgustuse elektripaigaldise demontaaž on lubatud vaid pärast uue välisvalgustuse väljaehitamist ja selle töösse võtmist. </w:t>
      </w:r>
    </w:p>
    <w:p w14:paraId="33D6B741" w14:textId="227E9E58"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Valgust</w:t>
      </w:r>
      <w:r w:rsidR="00B15809" w:rsidRPr="008039D0">
        <w:rPr>
          <w:szCs w:val="22"/>
          <w:lang w:val="et-EE"/>
        </w:rPr>
        <w:t>id</w:t>
      </w:r>
      <w:r w:rsidRPr="008039D0">
        <w:rPr>
          <w:szCs w:val="22"/>
          <w:lang w:val="et-EE"/>
        </w:rPr>
        <w:t xml:space="preserve"> </w:t>
      </w:r>
      <w:r w:rsidR="006242CD" w:rsidRPr="008039D0">
        <w:rPr>
          <w:szCs w:val="22"/>
          <w:lang w:val="et-EE"/>
        </w:rPr>
        <w:t>projekteerida</w:t>
      </w:r>
      <w:r w:rsidRPr="008039D0">
        <w:rPr>
          <w:szCs w:val="22"/>
          <w:lang w:val="et-EE"/>
        </w:rPr>
        <w:t xml:space="preserve"> </w:t>
      </w:r>
      <w:r w:rsidR="00B15809" w:rsidRPr="008039D0">
        <w:rPr>
          <w:szCs w:val="22"/>
          <w:lang w:val="et-EE"/>
        </w:rPr>
        <w:t>fiidri</w:t>
      </w:r>
      <w:r w:rsidR="00AE3348" w:rsidRPr="008039D0">
        <w:rPr>
          <w:szCs w:val="22"/>
          <w:lang w:val="et-EE"/>
        </w:rPr>
        <w:t>tele</w:t>
      </w:r>
      <w:r w:rsidR="00B15809" w:rsidRPr="008039D0">
        <w:rPr>
          <w:szCs w:val="22"/>
          <w:lang w:val="et-EE"/>
        </w:rPr>
        <w:t xml:space="preserve"> </w:t>
      </w:r>
      <w:r w:rsidRPr="008039D0">
        <w:rPr>
          <w:szCs w:val="22"/>
          <w:lang w:val="et-EE"/>
        </w:rPr>
        <w:t>erinevate faas</w:t>
      </w:r>
      <w:r w:rsidR="00B15809" w:rsidRPr="008039D0">
        <w:rPr>
          <w:szCs w:val="22"/>
          <w:lang w:val="et-EE"/>
        </w:rPr>
        <w:t>e</w:t>
      </w:r>
      <w:r w:rsidRPr="008039D0">
        <w:rPr>
          <w:szCs w:val="22"/>
          <w:lang w:val="et-EE"/>
        </w:rPr>
        <w:t xml:space="preserve"> järjestades L1, L2, L3 jne. Fiidrite koormused jagada faaside vahel maksimaalselt sümmeetriliselt. Samal postil olevad valgustid määrata erinevatele faasidele (kui mastil on rohkem kui 1 valgusti, peab iga valgusti olema ühendatud eri faasile).</w:t>
      </w:r>
    </w:p>
    <w:p w14:paraId="4F41118D" w14:textId="77777777" w:rsidR="00FB73AF" w:rsidRPr="008039D0" w:rsidRDefault="00FB73AF" w:rsidP="00FB73AF">
      <w:pPr>
        <w:pStyle w:val="Loendilik"/>
        <w:autoSpaceDE w:val="0"/>
        <w:autoSpaceDN w:val="0"/>
        <w:adjustRightInd w:val="0"/>
        <w:spacing w:line="10" w:lineRule="atLeast"/>
        <w:ind w:left="525"/>
        <w:jc w:val="both"/>
        <w:rPr>
          <w:b/>
          <w:bCs/>
          <w:szCs w:val="22"/>
          <w:lang w:val="et-EE"/>
        </w:rPr>
      </w:pPr>
    </w:p>
    <w:p w14:paraId="0E4B3F5E" w14:textId="7A9E55C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lastRenderedPageBreak/>
        <w:t xml:space="preserve">Üldjuhul võtta elektritoide olemasolevast </w:t>
      </w:r>
      <w:r w:rsidR="00E27F07" w:rsidRPr="008039D0">
        <w:rPr>
          <w:szCs w:val="22"/>
          <w:lang w:val="et-EE"/>
        </w:rPr>
        <w:t>välisvalgustuse juhtimiskilbist</w:t>
      </w:r>
      <w:r w:rsidRPr="008039D0">
        <w:rPr>
          <w:szCs w:val="22"/>
          <w:lang w:val="et-EE"/>
        </w:rPr>
        <w:t xml:space="preserve">. Erandina, kui toide võetakse olemasolevalt fiidrilt, siis tuleb eelnevalt kontrollida fiidri tehnilist seisukorda ning vajadusel ette näha rekonstrueerimine kooskõlastatult tellijaga. </w:t>
      </w:r>
    </w:p>
    <w:p w14:paraId="1BD6F2FA" w14:textId="0E4D7A12"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Projekteerimisel arvestada 25% ulatuses reserv-varu projekteeritud peakaitsme suurusele, kogu kilbi võimsusele ja seadmete mahule.</w:t>
      </w:r>
    </w:p>
    <w:p w14:paraId="4D50C61A" w14:textId="3044CD52" w:rsidR="00887F32" w:rsidRPr="008039D0" w:rsidRDefault="00E17214"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Uue </w:t>
      </w:r>
      <w:r w:rsidR="004F3FAE" w:rsidRPr="008039D0">
        <w:rPr>
          <w:szCs w:val="22"/>
          <w:lang w:val="et-EE"/>
        </w:rPr>
        <w:t>v</w:t>
      </w:r>
      <w:r w:rsidR="00887F32" w:rsidRPr="008039D0">
        <w:rPr>
          <w:szCs w:val="22"/>
          <w:lang w:val="et-EE"/>
        </w:rPr>
        <w:t xml:space="preserve">älisvalgustuse kilbi </w:t>
      </w:r>
      <w:r w:rsidR="00595562" w:rsidRPr="008039D0">
        <w:rPr>
          <w:szCs w:val="22"/>
          <w:lang w:val="et-EE"/>
        </w:rPr>
        <w:t>juhtimine toimub hämaranduri</w:t>
      </w:r>
      <w:r w:rsidR="004F3FAE" w:rsidRPr="008039D0">
        <w:rPr>
          <w:szCs w:val="22"/>
          <w:lang w:val="et-EE"/>
        </w:rPr>
        <w:t xml:space="preserve">- ja </w:t>
      </w:r>
      <w:r w:rsidR="00DE106E" w:rsidRPr="008039D0">
        <w:rPr>
          <w:szCs w:val="22"/>
          <w:lang w:val="et-EE"/>
        </w:rPr>
        <w:t xml:space="preserve">lisaks </w:t>
      </w:r>
      <w:proofErr w:type="spellStart"/>
      <w:r w:rsidR="004F3FAE" w:rsidRPr="008039D0">
        <w:rPr>
          <w:szCs w:val="22"/>
          <w:lang w:val="et-EE"/>
        </w:rPr>
        <w:t>a</w:t>
      </w:r>
      <w:r w:rsidR="00DE106E" w:rsidRPr="008039D0">
        <w:rPr>
          <w:szCs w:val="22"/>
          <w:lang w:val="et-EE"/>
        </w:rPr>
        <w:t>s</w:t>
      </w:r>
      <w:r w:rsidR="004F3FAE" w:rsidRPr="008039D0">
        <w:rPr>
          <w:szCs w:val="22"/>
          <w:lang w:val="et-EE"/>
        </w:rPr>
        <w:t>trokella</w:t>
      </w:r>
      <w:r w:rsidR="00595562" w:rsidRPr="008039D0">
        <w:rPr>
          <w:szCs w:val="22"/>
          <w:lang w:val="et-EE"/>
        </w:rPr>
        <w:t>ga</w:t>
      </w:r>
      <w:proofErr w:type="spellEnd"/>
      <w:r w:rsidR="004F3FAE" w:rsidRPr="008039D0">
        <w:rPr>
          <w:szCs w:val="22"/>
          <w:lang w:val="et-EE"/>
        </w:rPr>
        <w:t>.</w:t>
      </w:r>
    </w:p>
    <w:p w14:paraId="7AC8CB58" w14:textId="18954670" w:rsidR="00E27F07" w:rsidRPr="008039D0" w:rsidRDefault="00887F32"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Kilbis ette</w:t>
      </w:r>
      <w:r w:rsidR="003960DE" w:rsidRPr="008039D0">
        <w:rPr>
          <w:szCs w:val="22"/>
          <w:lang w:val="et-EE"/>
        </w:rPr>
        <w:t xml:space="preserve"> </w:t>
      </w:r>
      <w:r w:rsidRPr="008039D0">
        <w:rPr>
          <w:szCs w:val="22"/>
          <w:lang w:val="et-EE"/>
        </w:rPr>
        <w:t xml:space="preserve">näha </w:t>
      </w:r>
      <w:r w:rsidR="003960DE" w:rsidRPr="008039D0">
        <w:rPr>
          <w:szCs w:val="22"/>
          <w:lang w:val="et-EE"/>
        </w:rPr>
        <w:t>reserv</w:t>
      </w:r>
      <w:r w:rsidR="00DE106E" w:rsidRPr="008039D0">
        <w:rPr>
          <w:szCs w:val="22"/>
          <w:lang w:val="et-EE"/>
        </w:rPr>
        <w:t xml:space="preserve"> koht lisa </w:t>
      </w:r>
      <w:r w:rsidRPr="008039D0">
        <w:rPr>
          <w:szCs w:val="22"/>
          <w:lang w:val="et-EE"/>
        </w:rPr>
        <w:t>juhtimissüsteemi jaoks.</w:t>
      </w:r>
    </w:p>
    <w:p w14:paraId="20341785" w14:textId="6B6503B4"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Töövõtja veendub enne tööde teostamise algust elektripaigaldise ohutuses ja vastavuses nõuetele. Projektiga mittekaetud puudustest teavitab töövõtja enne tööde algust koheselt tänavavalgustuse hooldajat. Nõuetele mittevastavuse leidmisel teatab töövõtja TV hooldajale täpsed puuduste asukohad</w:t>
      </w:r>
      <w:r w:rsidR="003F2676" w:rsidRPr="008039D0">
        <w:rPr>
          <w:szCs w:val="22"/>
          <w:lang w:val="et-EE"/>
        </w:rPr>
        <w:t>.</w:t>
      </w:r>
    </w:p>
    <w:p w14:paraId="097713B9" w14:textId="16E2F120"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Tööde käigus tekkinud rikete kõrvaldamise eest vastutab töövõtja</w:t>
      </w:r>
      <w:r w:rsidR="006C2B8E" w:rsidRPr="008039D0">
        <w:rPr>
          <w:szCs w:val="22"/>
          <w:lang w:val="et-EE"/>
        </w:rPr>
        <w:t>.</w:t>
      </w:r>
      <w:r w:rsidRPr="008039D0">
        <w:rPr>
          <w:szCs w:val="22"/>
          <w:lang w:val="et-EE"/>
        </w:rPr>
        <w:t xml:space="preserve"> </w:t>
      </w:r>
    </w:p>
    <w:p w14:paraId="4B87A19C" w14:textId="77777777" w:rsidR="00FB73AF" w:rsidRPr="008039D0" w:rsidRDefault="00FB73AF" w:rsidP="00FB73AF">
      <w:pPr>
        <w:autoSpaceDE w:val="0"/>
        <w:autoSpaceDN w:val="0"/>
        <w:adjustRightInd w:val="0"/>
        <w:spacing w:line="10" w:lineRule="atLeast"/>
        <w:jc w:val="both"/>
        <w:rPr>
          <w:b/>
          <w:bCs/>
          <w:szCs w:val="22"/>
          <w:lang w:val="et-EE"/>
        </w:rPr>
      </w:pPr>
    </w:p>
    <w:p w14:paraId="2D4FCC7E" w14:textId="77777777" w:rsidR="00FB73AF" w:rsidRPr="008039D0" w:rsidRDefault="00FB73AF" w:rsidP="00FB73AF">
      <w:pPr>
        <w:pStyle w:val="Pealkiri2"/>
        <w:rPr>
          <w:color w:val="auto"/>
        </w:rPr>
      </w:pPr>
      <w:bookmarkStart w:id="7" w:name="_Toc184800774"/>
      <w:r w:rsidRPr="008039D0">
        <w:rPr>
          <w:color w:val="auto"/>
        </w:rPr>
        <w:t>Vormistus</w:t>
      </w:r>
      <w:bookmarkEnd w:id="7"/>
    </w:p>
    <w:p w14:paraId="6964CA0C" w14:textId="77777777" w:rsidR="00FB73AF" w:rsidRPr="008039D0" w:rsidRDefault="00FB73AF" w:rsidP="00FB73AF">
      <w:pPr>
        <w:pStyle w:val="Loendilik"/>
        <w:autoSpaceDE w:val="0"/>
        <w:autoSpaceDN w:val="0"/>
        <w:adjustRightInd w:val="0"/>
        <w:spacing w:line="10" w:lineRule="atLeast"/>
        <w:jc w:val="both"/>
        <w:rPr>
          <w:szCs w:val="22"/>
          <w:lang w:val="et-EE"/>
        </w:rPr>
      </w:pPr>
    </w:p>
    <w:p w14:paraId="5AA82B1D"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Projektis esitada kõige värskemate andmetega </w:t>
      </w:r>
      <w:proofErr w:type="spellStart"/>
      <w:r w:rsidRPr="008039D0">
        <w:rPr>
          <w:szCs w:val="22"/>
          <w:lang w:val="et-EE"/>
        </w:rPr>
        <w:t>geoalus</w:t>
      </w:r>
      <w:proofErr w:type="spellEnd"/>
      <w:r w:rsidRPr="008039D0">
        <w:rPr>
          <w:szCs w:val="22"/>
          <w:lang w:val="et-EE"/>
        </w:rPr>
        <w:t>, kuhu on märgitud olemasolevate valgustimastide asukohad koos trasside ja teiste tehnovõrkudega.</w:t>
      </w:r>
    </w:p>
    <w:p w14:paraId="008AE1F0"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Projektis esitada materjalide spetsifikatsioon ja üldistatud töömahtude tabel, mis peab sisaldama kõiki töömahtusid, sh täitedokumentatsiooni, elektriohutusalast ja valgusalast nõuetekohasuse - ja kontrollidokumentatsiooni. </w:t>
      </w:r>
    </w:p>
    <w:p w14:paraId="6B0A64F7"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Asendiplaanid peavad olema värvilised. </w:t>
      </w:r>
    </w:p>
    <w:p w14:paraId="08D03B17" w14:textId="77777777" w:rsidR="00FB73AF" w:rsidRPr="008039D0" w:rsidRDefault="00FB73AF" w:rsidP="00FB73AF">
      <w:pPr>
        <w:pStyle w:val="Loendilik"/>
        <w:numPr>
          <w:ilvl w:val="2"/>
          <w:numId w:val="1"/>
        </w:numPr>
        <w:autoSpaceDE w:val="0"/>
        <w:autoSpaceDN w:val="0"/>
        <w:adjustRightInd w:val="0"/>
        <w:spacing w:line="10" w:lineRule="atLeast"/>
        <w:ind w:left="993" w:hanging="993"/>
        <w:jc w:val="both"/>
        <w:rPr>
          <w:szCs w:val="22"/>
          <w:lang w:val="et-EE"/>
        </w:rPr>
      </w:pPr>
      <w:r w:rsidRPr="008039D0">
        <w:rPr>
          <w:szCs w:val="22"/>
          <w:lang w:val="et-EE"/>
        </w:rPr>
        <w:t xml:space="preserve">Projekteeritav valgustus peab olema selgelt eristatav joone jämeduselt ja värvilt. </w:t>
      </w:r>
    </w:p>
    <w:p w14:paraId="37779AD4" w14:textId="77777777" w:rsidR="00FB73AF" w:rsidRPr="008039D0" w:rsidRDefault="00FB73AF" w:rsidP="00FB73AF">
      <w:pPr>
        <w:pStyle w:val="Loendilik"/>
        <w:numPr>
          <w:ilvl w:val="2"/>
          <w:numId w:val="1"/>
        </w:numPr>
        <w:autoSpaceDE w:val="0"/>
        <w:autoSpaceDN w:val="0"/>
        <w:adjustRightInd w:val="0"/>
        <w:spacing w:line="10" w:lineRule="atLeast"/>
        <w:ind w:left="993" w:hanging="993"/>
        <w:jc w:val="both"/>
        <w:rPr>
          <w:szCs w:val="22"/>
          <w:lang w:val="et-EE"/>
        </w:rPr>
      </w:pPr>
      <w:r w:rsidRPr="008039D0">
        <w:rPr>
          <w:szCs w:val="22"/>
          <w:lang w:val="et-EE"/>
        </w:rPr>
        <w:t>Mitme kilbipiirkonna/toitepunkti korral peab olema selgelt eristatav nende lahutuskoht ning vajadusel võimalik võrgu ümberühenduse võimalus.</w:t>
      </w:r>
    </w:p>
    <w:p w14:paraId="027B76B5" w14:textId="77777777" w:rsidR="00FB73AF" w:rsidRPr="008039D0" w:rsidRDefault="00FB73AF" w:rsidP="00FB73AF">
      <w:pPr>
        <w:pStyle w:val="Loendilik"/>
        <w:numPr>
          <w:ilvl w:val="2"/>
          <w:numId w:val="1"/>
        </w:numPr>
        <w:autoSpaceDE w:val="0"/>
        <w:autoSpaceDN w:val="0"/>
        <w:adjustRightInd w:val="0"/>
        <w:spacing w:line="10" w:lineRule="atLeast"/>
        <w:ind w:left="993" w:hanging="993"/>
        <w:jc w:val="both"/>
        <w:rPr>
          <w:szCs w:val="22"/>
          <w:lang w:val="et-EE"/>
        </w:rPr>
      </w:pPr>
      <w:r w:rsidRPr="008039D0">
        <w:rPr>
          <w:szCs w:val="22"/>
          <w:lang w:val="et-EE"/>
        </w:rPr>
        <w:t xml:space="preserve">Asendiplaanil, sh geodeetilisel alusplaanil mitte kasutada halvasti loetavaid või valgusest sõltuvaid värve, nt kollast. </w:t>
      </w:r>
    </w:p>
    <w:p w14:paraId="5585C05D" w14:textId="77777777" w:rsidR="00FB73AF" w:rsidRPr="008039D0" w:rsidRDefault="00FB73AF" w:rsidP="00FB73AF">
      <w:pPr>
        <w:pStyle w:val="Loendilik"/>
        <w:numPr>
          <w:ilvl w:val="2"/>
          <w:numId w:val="1"/>
        </w:numPr>
        <w:autoSpaceDE w:val="0"/>
        <w:autoSpaceDN w:val="0"/>
        <w:adjustRightInd w:val="0"/>
        <w:spacing w:line="10" w:lineRule="atLeast"/>
        <w:ind w:left="993" w:hanging="993"/>
        <w:jc w:val="both"/>
        <w:rPr>
          <w:szCs w:val="22"/>
          <w:lang w:val="et-EE"/>
        </w:rPr>
      </w:pPr>
      <w:r w:rsidRPr="008039D0">
        <w:rPr>
          <w:szCs w:val="22"/>
          <w:lang w:val="et-EE"/>
        </w:rPr>
        <w:t xml:space="preserve">Asendiplaanile peab olema kantud projekteeritava piirkonnaga valgustustehnilises mõistes otseselt kokku puutuva olemasoleva tänavavalgustuse esimesed valgustuspunktid. </w:t>
      </w:r>
    </w:p>
    <w:p w14:paraId="07319BFD" w14:textId="77777777" w:rsidR="00FB73AF" w:rsidRPr="008039D0" w:rsidRDefault="00FB73AF" w:rsidP="00FB73AF">
      <w:pPr>
        <w:pStyle w:val="Loendilik"/>
        <w:numPr>
          <w:ilvl w:val="2"/>
          <w:numId w:val="1"/>
        </w:numPr>
        <w:autoSpaceDE w:val="0"/>
        <w:autoSpaceDN w:val="0"/>
        <w:adjustRightInd w:val="0"/>
        <w:spacing w:line="10" w:lineRule="atLeast"/>
        <w:ind w:left="993" w:hanging="993"/>
        <w:jc w:val="both"/>
        <w:rPr>
          <w:szCs w:val="22"/>
          <w:lang w:val="et-EE"/>
        </w:rPr>
      </w:pPr>
      <w:r w:rsidRPr="008039D0">
        <w:rPr>
          <w:szCs w:val="22"/>
          <w:lang w:val="et-EE"/>
        </w:rPr>
        <w:t>Asendiplaanil peab olema märgitud välisvalgustus trassi läheduses olevate puude võrade ulatus.</w:t>
      </w:r>
    </w:p>
    <w:p w14:paraId="1539E81E" w14:textId="1713C391"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Projektis esitada projekteeritava valgustusvõrgu piirkonnaskeem ja </w:t>
      </w:r>
      <w:r w:rsidR="00DE106E" w:rsidRPr="008039D0">
        <w:rPr>
          <w:szCs w:val="22"/>
          <w:lang w:val="et-EE"/>
        </w:rPr>
        <w:t xml:space="preserve">välisvalgustuse </w:t>
      </w:r>
      <w:r w:rsidR="00553919" w:rsidRPr="008039D0">
        <w:rPr>
          <w:szCs w:val="22"/>
          <w:lang w:val="et-EE"/>
        </w:rPr>
        <w:t xml:space="preserve">juhtimiskilbi </w:t>
      </w:r>
      <w:r w:rsidRPr="008039D0">
        <w:rPr>
          <w:szCs w:val="22"/>
          <w:lang w:val="et-EE"/>
        </w:rPr>
        <w:t xml:space="preserve"> elektriline skeem. </w:t>
      </w:r>
    </w:p>
    <w:p w14:paraId="698A8B02" w14:textId="28F97A09" w:rsidR="00FB73AF" w:rsidRPr="008039D0" w:rsidRDefault="00FB73AF" w:rsidP="00FB73AF">
      <w:pPr>
        <w:pStyle w:val="Loendilik"/>
        <w:numPr>
          <w:ilvl w:val="2"/>
          <w:numId w:val="1"/>
        </w:numPr>
        <w:autoSpaceDE w:val="0"/>
        <w:autoSpaceDN w:val="0"/>
        <w:adjustRightInd w:val="0"/>
        <w:spacing w:line="10" w:lineRule="atLeast"/>
        <w:ind w:left="993" w:hanging="993"/>
        <w:jc w:val="both"/>
        <w:rPr>
          <w:szCs w:val="22"/>
          <w:lang w:val="et-EE"/>
        </w:rPr>
      </w:pPr>
      <w:r w:rsidRPr="008039D0">
        <w:rPr>
          <w:szCs w:val="22"/>
          <w:lang w:val="et-EE"/>
        </w:rPr>
        <w:t xml:space="preserve">Valgustusvõrgu skeem peab olema ülevaatlik, lihtsalt arusaadav, seotud konkreetse asendiplaaniga ja sisaldama kõiki asjakohaseid andmeid (pinge, vool, võimsus, kaitse, pingelang, juhistikusüsteem, valgustite tüüp ja võimsus) projekteeritava valgustuse ja </w:t>
      </w:r>
      <w:r w:rsidR="00553919" w:rsidRPr="008039D0">
        <w:rPr>
          <w:szCs w:val="22"/>
          <w:lang w:val="et-EE"/>
        </w:rPr>
        <w:t xml:space="preserve">välisvalgustuse juhtimiskilbi  </w:t>
      </w:r>
      <w:r w:rsidRPr="008039D0">
        <w:rPr>
          <w:szCs w:val="22"/>
          <w:lang w:val="et-EE"/>
        </w:rPr>
        <w:t xml:space="preserve"> piirkonna kohta tervikuna. </w:t>
      </w:r>
    </w:p>
    <w:p w14:paraId="0303A9D7" w14:textId="77777777" w:rsidR="00FB73AF" w:rsidRPr="008039D0" w:rsidRDefault="00FB73AF" w:rsidP="00FB73AF">
      <w:pPr>
        <w:pStyle w:val="Loendilik"/>
        <w:numPr>
          <w:ilvl w:val="2"/>
          <w:numId w:val="1"/>
        </w:numPr>
        <w:autoSpaceDE w:val="0"/>
        <w:autoSpaceDN w:val="0"/>
        <w:adjustRightInd w:val="0"/>
        <w:spacing w:line="10" w:lineRule="atLeast"/>
        <w:ind w:left="993" w:hanging="993"/>
        <w:jc w:val="both"/>
        <w:rPr>
          <w:szCs w:val="22"/>
          <w:lang w:val="et-EE"/>
        </w:rPr>
      </w:pPr>
      <w:r w:rsidRPr="008039D0">
        <w:rPr>
          <w:szCs w:val="22"/>
          <w:lang w:val="et-EE"/>
        </w:rPr>
        <w:t xml:space="preserve">Skeem peab olema seotud asendiplaaniga, erinevad valgustusgrupid tähistada eri värviga, eritüüpi valgustid erinevate tingmärkide ja kirjetega. </w:t>
      </w:r>
    </w:p>
    <w:p w14:paraId="3E9755FA"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 xml:space="preserve">Skeemil mitte esitada olemasolevaid maa-aluseid tehnovõrke. </w:t>
      </w:r>
    </w:p>
    <w:p w14:paraId="4ECA2C7E"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Valmisehitatud valgustuspaigaldise käitu piiravate asjaolude korral esitada projektis käidujuhend.</w:t>
      </w:r>
    </w:p>
    <w:p w14:paraId="1DCE3D69" w14:textId="77777777" w:rsidR="00FB73AF" w:rsidRPr="008039D0" w:rsidRDefault="00FB73AF" w:rsidP="00FB73AF">
      <w:pPr>
        <w:autoSpaceDE w:val="0"/>
        <w:autoSpaceDN w:val="0"/>
        <w:adjustRightInd w:val="0"/>
        <w:spacing w:line="10" w:lineRule="atLeast"/>
        <w:jc w:val="both"/>
        <w:rPr>
          <w:b/>
          <w:szCs w:val="22"/>
          <w:lang w:val="et-EE"/>
        </w:rPr>
      </w:pPr>
    </w:p>
    <w:p w14:paraId="0C169A59" w14:textId="77777777" w:rsidR="00FB73AF" w:rsidRPr="008039D0" w:rsidRDefault="00FB73AF" w:rsidP="00FB73AF">
      <w:pPr>
        <w:pStyle w:val="Pealkiri2"/>
        <w:rPr>
          <w:color w:val="auto"/>
        </w:rPr>
      </w:pPr>
      <w:bookmarkStart w:id="8" w:name="_Toc184800775"/>
      <w:r w:rsidRPr="008039D0">
        <w:rPr>
          <w:color w:val="auto"/>
        </w:rPr>
        <w:t>Jalakäijate ülekäigurajad</w:t>
      </w:r>
      <w:bookmarkEnd w:id="8"/>
    </w:p>
    <w:p w14:paraId="5A2BFA75" w14:textId="77777777" w:rsidR="00FB73AF" w:rsidRPr="008039D0" w:rsidRDefault="00FB73AF" w:rsidP="00FB73AF">
      <w:pPr>
        <w:pStyle w:val="Loendilik"/>
        <w:autoSpaceDE w:val="0"/>
        <w:autoSpaceDN w:val="0"/>
        <w:adjustRightInd w:val="0"/>
        <w:spacing w:line="10" w:lineRule="atLeast"/>
        <w:ind w:left="525"/>
        <w:jc w:val="both"/>
        <w:rPr>
          <w:b/>
          <w:bCs/>
          <w:szCs w:val="22"/>
          <w:lang w:val="et-EE"/>
        </w:rPr>
      </w:pPr>
    </w:p>
    <w:p w14:paraId="64344832" w14:textId="77777777" w:rsidR="00FB73AF" w:rsidRPr="008039D0" w:rsidRDefault="00FB73AF" w:rsidP="00FB73AF">
      <w:pPr>
        <w:pStyle w:val="Loendilik"/>
        <w:numPr>
          <w:ilvl w:val="1"/>
          <w:numId w:val="1"/>
        </w:numPr>
        <w:autoSpaceDE w:val="0"/>
        <w:autoSpaceDN w:val="0"/>
        <w:adjustRightInd w:val="0"/>
        <w:spacing w:line="10" w:lineRule="atLeast"/>
        <w:jc w:val="both"/>
        <w:rPr>
          <w:szCs w:val="22"/>
          <w:lang w:val="et-EE"/>
        </w:rPr>
      </w:pPr>
      <w:r w:rsidRPr="008039D0">
        <w:rPr>
          <w:szCs w:val="22"/>
          <w:lang w:val="et-EE"/>
        </w:rPr>
        <w:t>Kui projekteeritavas alas on jalakäijate ülekäigurajad, siis ülekäiguraja spetsiaalvalgustus peab lähtuma vastavatest standarditest.</w:t>
      </w:r>
    </w:p>
    <w:p w14:paraId="7A023AFD" w14:textId="378C6466" w:rsidR="00FB73AF" w:rsidRPr="008039D0" w:rsidRDefault="00FB73AF" w:rsidP="00190951">
      <w:pPr>
        <w:pStyle w:val="Loendilik"/>
        <w:numPr>
          <w:ilvl w:val="1"/>
          <w:numId w:val="1"/>
        </w:numPr>
        <w:autoSpaceDE w:val="0"/>
        <w:autoSpaceDN w:val="0"/>
        <w:adjustRightInd w:val="0"/>
        <w:spacing w:line="10" w:lineRule="atLeast"/>
        <w:jc w:val="both"/>
        <w:rPr>
          <w:szCs w:val="22"/>
          <w:lang w:val="et-EE"/>
        </w:rPr>
      </w:pPr>
      <w:r w:rsidRPr="008039D0">
        <w:rPr>
          <w:szCs w:val="22"/>
          <w:lang w:val="et-EE"/>
        </w:rPr>
        <w:t>Ülekäiguradade valgustite värvsustemperatuur peab olema ≥ 5000K.</w:t>
      </w:r>
    </w:p>
    <w:p w14:paraId="37BEC4A7" w14:textId="77777777" w:rsidR="00190951" w:rsidRPr="008039D0" w:rsidRDefault="00190951" w:rsidP="00190951">
      <w:pPr>
        <w:pStyle w:val="Loendilik"/>
        <w:autoSpaceDE w:val="0"/>
        <w:autoSpaceDN w:val="0"/>
        <w:adjustRightInd w:val="0"/>
        <w:spacing w:line="10" w:lineRule="atLeast"/>
        <w:jc w:val="both"/>
        <w:rPr>
          <w:szCs w:val="22"/>
          <w:lang w:val="et-EE"/>
        </w:rPr>
      </w:pPr>
    </w:p>
    <w:p w14:paraId="429E070D" w14:textId="5FCF0BD1" w:rsidR="00FB73AF" w:rsidRPr="008039D0" w:rsidRDefault="00FB73AF" w:rsidP="00FB73AF">
      <w:pPr>
        <w:pStyle w:val="Pealkiri2"/>
        <w:rPr>
          <w:color w:val="auto"/>
        </w:rPr>
      </w:pPr>
      <w:bookmarkStart w:id="9" w:name="_Toc184800776"/>
      <w:r w:rsidRPr="008039D0">
        <w:rPr>
          <w:color w:val="auto"/>
        </w:rPr>
        <w:t>Valgusarvutused</w:t>
      </w:r>
      <w:bookmarkEnd w:id="9"/>
    </w:p>
    <w:p w14:paraId="43816367" w14:textId="77777777" w:rsidR="00FB73AF" w:rsidRPr="008039D0" w:rsidRDefault="00FB73AF" w:rsidP="00FB73AF">
      <w:pPr>
        <w:autoSpaceDE w:val="0"/>
        <w:autoSpaceDN w:val="0"/>
        <w:adjustRightInd w:val="0"/>
        <w:spacing w:line="10" w:lineRule="atLeast"/>
        <w:jc w:val="both"/>
        <w:rPr>
          <w:b/>
          <w:szCs w:val="22"/>
          <w:lang w:val="et-EE"/>
        </w:rPr>
      </w:pPr>
    </w:p>
    <w:p w14:paraId="55CF2C8D" w14:textId="77777777" w:rsidR="00FB73AF" w:rsidRPr="008039D0" w:rsidRDefault="00FB73AF" w:rsidP="00FB73AF">
      <w:pPr>
        <w:autoSpaceDE w:val="0"/>
        <w:autoSpaceDN w:val="0"/>
        <w:adjustRightInd w:val="0"/>
        <w:spacing w:line="10" w:lineRule="atLeast"/>
        <w:jc w:val="both"/>
        <w:rPr>
          <w:szCs w:val="22"/>
          <w:lang w:val="et-EE"/>
        </w:rPr>
      </w:pPr>
      <w:r w:rsidRPr="008039D0">
        <w:rPr>
          <w:szCs w:val="22"/>
          <w:lang w:val="et-EE"/>
        </w:rPr>
        <w:t xml:space="preserve">9.1 Valgusarvutustes tuleb kontrollida piirnevate hoonete akendele langeva valguse vastavust etteantud normidele. </w:t>
      </w:r>
    </w:p>
    <w:p w14:paraId="07ECF7AA" w14:textId="77777777" w:rsidR="00FB73AF" w:rsidRPr="008039D0" w:rsidRDefault="00FB73AF" w:rsidP="00FB73AF">
      <w:pPr>
        <w:autoSpaceDE w:val="0"/>
        <w:autoSpaceDN w:val="0"/>
        <w:adjustRightInd w:val="0"/>
        <w:spacing w:line="10" w:lineRule="atLeast"/>
        <w:jc w:val="both"/>
        <w:rPr>
          <w:szCs w:val="22"/>
          <w:lang w:val="et-EE"/>
        </w:rPr>
      </w:pPr>
      <w:r w:rsidRPr="008039D0">
        <w:rPr>
          <w:szCs w:val="22"/>
          <w:lang w:val="et-EE"/>
        </w:rPr>
        <w:t>9.2 Valgusarvutuses peab olema kujutatud valevärvidega tulemust koos mõõtepunktide väärtustega iga mõõdetava piirkonna kohta eraldi.</w:t>
      </w:r>
    </w:p>
    <w:p w14:paraId="638970A7" w14:textId="0312D72B" w:rsidR="00FB73AF" w:rsidRPr="008039D0" w:rsidRDefault="00FB73AF" w:rsidP="00FB73AF">
      <w:pPr>
        <w:autoSpaceDE w:val="0"/>
        <w:autoSpaceDN w:val="0"/>
        <w:adjustRightInd w:val="0"/>
        <w:spacing w:line="10" w:lineRule="atLeast"/>
        <w:jc w:val="both"/>
        <w:rPr>
          <w:szCs w:val="22"/>
          <w:lang w:val="et-EE"/>
        </w:rPr>
      </w:pPr>
      <w:r w:rsidRPr="008039D0">
        <w:rPr>
          <w:szCs w:val="22"/>
          <w:lang w:val="et-EE"/>
        </w:rPr>
        <w:lastRenderedPageBreak/>
        <w:t>9.3 Projekteerijal on kohustus enne projekteerimist/projekteerimise ajal tutvuda ka kohapealse olukorraga objektil.</w:t>
      </w:r>
    </w:p>
    <w:p w14:paraId="186CA790" w14:textId="77777777" w:rsidR="00FB73AF" w:rsidRPr="008039D0" w:rsidRDefault="00FB73AF" w:rsidP="00FB73AF">
      <w:pPr>
        <w:autoSpaceDE w:val="0"/>
        <w:autoSpaceDN w:val="0"/>
        <w:adjustRightInd w:val="0"/>
        <w:spacing w:line="10" w:lineRule="atLeast"/>
        <w:ind w:left="360"/>
        <w:jc w:val="both"/>
        <w:rPr>
          <w:szCs w:val="22"/>
          <w:lang w:val="et-EE"/>
        </w:rPr>
      </w:pPr>
    </w:p>
    <w:p w14:paraId="1B65108A" w14:textId="6F0E285C" w:rsidR="00FB73AF" w:rsidRPr="008039D0" w:rsidRDefault="00FB73AF" w:rsidP="00FB73AF">
      <w:pPr>
        <w:pStyle w:val="Pealkiri2"/>
        <w:rPr>
          <w:color w:val="auto"/>
        </w:rPr>
      </w:pPr>
      <w:bookmarkStart w:id="10" w:name="_Toc184800777"/>
      <w:r w:rsidRPr="008039D0">
        <w:rPr>
          <w:color w:val="auto"/>
        </w:rPr>
        <w:t>Eritingimused</w:t>
      </w:r>
      <w:bookmarkEnd w:id="10"/>
    </w:p>
    <w:p w14:paraId="0F382DB7" w14:textId="77777777" w:rsidR="00FB73AF" w:rsidRPr="008039D0" w:rsidRDefault="00FB73AF" w:rsidP="00FB73AF">
      <w:pPr>
        <w:autoSpaceDE w:val="0"/>
        <w:autoSpaceDN w:val="0"/>
        <w:adjustRightInd w:val="0"/>
        <w:spacing w:line="10" w:lineRule="atLeast"/>
        <w:jc w:val="both"/>
        <w:rPr>
          <w:b/>
          <w:szCs w:val="22"/>
          <w:lang w:val="et-EE"/>
        </w:rPr>
      </w:pPr>
    </w:p>
    <w:p w14:paraId="793E8611" w14:textId="5CE18340" w:rsidR="00FB73AF" w:rsidRPr="008039D0" w:rsidRDefault="00EF6EFD" w:rsidP="00FB73AF">
      <w:pPr>
        <w:pStyle w:val="Loendilik"/>
        <w:numPr>
          <w:ilvl w:val="1"/>
          <w:numId w:val="3"/>
        </w:numPr>
        <w:autoSpaceDE w:val="0"/>
        <w:autoSpaceDN w:val="0"/>
        <w:adjustRightInd w:val="0"/>
        <w:spacing w:line="10" w:lineRule="atLeast"/>
        <w:jc w:val="both"/>
        <w:rPr>
          <w:szCs w:val="22"/>
          <w:lang w:val="et-EE"/>
        </w:rPr>
      </w:pPr>
      <w:r w:rsidRPr="008039D0">
        <w:rPr>
          <w:szCs w:val="22"/>
          <w:lang w:val="et-EE"/>
        </w:rPr>
        <w:t>H</w:t>
      </w:r>
      <w:r w:rsidR="00073F7F" w:rsidRPr="008039D0">
        <w:rPr>
          <w:szCs w:val="22"/>
          <w:lang w:val="et-EE"/>
        </w:rPr>
        <w:t>aridusasutuste nt. l</w:t>
      </w:r>
      <w:r w:rsidR="00FB73AF" w:rsidRPr="008039D0">
        <w:rPr>
          <w:szCs w:val="22"/>
          <w:lang w:val="et-EE"/>
        </w:rPr>
        <w:t xml:space="preserve">asteaedade </w:t>
      </w:r>
      <w:r w:rsidR="00073F7F" w:rsidRPr="008039D0">
        <w:rPr>
          <w:szCs w:val="22"/>
          <w:lang w:val="et-EE"/>
        </w:rPr>
        <w:t xml:space="preserve">ja koolide </w:t>
      </w:r>
      <w:r w:rsidR="00FB73AF" w:rsidRPr="008039D0">
        <w:rPr>
          <w:szCs w:val="22"/>
          <w:lang w:val="et-EE"/>
        </w:rPr>
        <w:t xml:space="preserve">territooriumi valgustuse projekteerimisel arvestada </w:t>
      </w:r>
      <w:proofErr w:type="spellStart"/>
      <w:r w:rsidR="00FB73AF" w:rsidRPr="008039D0">
        <w:rPr>
          <w:szCs w:val="22"/>
          <w:lang w:val="et-EE"/>
        </w:rPr>
        <w:t>õueala</w:t>
      </w:r>
      <w:proofErr w:type="spellEnd"/>
      <w:r w:rsidR="00FB73AF" w:rsidRPr="008039D0">
        <w:rPr>
          <w:szCs w:val="22"/>
          <w:lang w:val="et-EE"/>
        </w:rPr>
        <w:t xml:space="preserve"> minimaalseks valgustustiheduseks vähemalt 5 </w:t>
      </w:r>
      <w:proofErr w:type="spellStart"/>
      <w:r w:rsidR="00FB73AF" w:rsidRPr="008039D0">
        <w:rPr>
          <w:szCs w:val="22"/>
          <w:lang w:val="et-EE"/>
        </w:rPr>
        <w:t>luxi</w:t>
      </w:r>
      <w:proofErr w:type="spellEnd"/>
      <w:r w:rsidR="00FB73AF" w:rsidRPr="008039D0">
        <w:rPr>
          <w:szCs w:val="22"/>
          <w:lang w:val="et-EE"/>
        </w:rPr>
        <w:t xml:space="preserve">, keskmiseks valgustustiheduseks vähemalt 10 </w:t>
      </w:r>
      <w:proofErr w:type="spellStart"/>
      <w:r w:rsidR="00FB73AF" w:rsidRPr="008039D0">
        <w:rPr>
          <w:szCs w:val="22"/>
          <w:lang w:val="et-EE"/>
        </w:rPr>
        <w:t>luxi</w:t>
      </w:r>
      <w:proofErr w:type="spellEnd"/>
      <w:r w:rsidR="00FB73AF" w:rsidRPr="008039D0">
        <w:rPr>
          <w:szCs w:val="22"/>
          <w:lang w:val="et-EE"/>
        </w:rPr>
        <w:t xml:space="preserve"> ja mänguväljakutel ning välisuste ees vähemalt 20 </w:t>
      </w:r>
      <w:proofErr w:type="spellStart"/>
      <w:r w:rsidR="00FB73AF" w:rsidRPr="008039D0">
        <w:rPr>
          <w:szCs w:val="22"/>
          <w:lang w:val="et-EE"/>
        </w:rPr>
        <w:t>luxi</w:t>
      </w:r>
      <w:proofErr w:type="spellEnd"/>
      <w:r w:rsidR="00FB73AF" w:rsidRPr="008039D0">
        <w:rPr>
          <w:szCs w:val="22"/>
          <w:lang w:val="et-EE"/>
        </w:rPr>
        <w:t xml:space="preserve">, mis tagada hoone seintele või varikatustele paigaldatud valgustitega (v.a erijuhtudel, </w:t>
      </w:r>
      <w:r w:rsidR="00FB73AF" w:rsidRPr="008039D0">
        <w:rPr>
          <w:szCs w:val="22"/>
        </w:rPr>
        <w:t>kus hoone sisetoitest pole mingil põhjusel võimalik nõuet täita ja hoovivalgustuse masti asukohta on võimalik selliselt projekteerida.</w:t>
      </w:r>
    </w:p>
    <w:p w14:paraId="6EAA2A0B" w14:textId="77777777" w:rsidR="00FB73AF" w:rsidRPr="00A932ED" w:rsidRDefault="00FB73AF" w:rsidP="00FB73AF">
      <w:pPr>
        <w:autoSpaceDE w:val="0"/>
        <w:autoSpaceDN w:val="0"/>
        <w:adjustRightInd w:val="0"/>
        <w:spacing w:line="10" w:lineRule="atLeast"/>
        <w:jc w:val="both"/>
        <w:rPr>
          <w:color w:val="000000"/>
          <w:szCs w:val="22"/>
          <w:lang w:val="et-EE"/>
        </w:rPr>
      </w:pPr>
    </w:p>
    <w:p w14:paraId="111BC92E" w14:textId="0FAA4F3B" w:rsidR="00FB73AF" w:rsidRDefault="00FB73AF" w:rsidP="00FB73AF">
      <w:pPr>
        <w:pStyle w:val="Loendilik"/>
        <w:autoSpaceDE w:val="0"/>
        <w:autoSpaceDN w:val="0"/>
        <w:adjustRightInd w:val="0"/>
        <w:spacing w:before="120"/>
        <w:jc w:val="both"/>
        <w:rPr>
          <w:b/>
          <w:bCs/>
          <w:szCs w:val="22"/>
          <w:lang w:val="et-EE"/>
        </w:rPr>
      </w:pPr>
      <w:r w:rsidRPr="00A932ED">
        <w:rPr>
          <w:b/>
          <w:bCs/>
          <w:szCs w:val="22"/>
          <w:lang w:val="et-EE"/>
        </w:rPr>
        <w:t>Tehnilised tingimused väljastas:</w:t>
      </w:r>
      <w:r w:rsidR="00001E8C">
        <w:rPr>
          <w:b/>
          <w:bCs/>
          <w:szCs w:val="22"/>
          <w:lang w:val="et-EE"/>
        </w:rPr>
        <w:t xml:space="preserve"> Kehtna Vallavalitsus</w:t>
      </w:r>
    </w:p>
    <w:p w14:paraId="639AE70B" w14:textId="77777777" w:rsidR="00CC3F12" w:rsidRDefault="00CC3F12" w:rsidP="00FB73AF">
      <w:pPr>
        <w:pStyle w:val="Loendilik"/>
        <w:autoSpaceDE w:val="0"/>
        <w:autoSpaceDN w:val="0"/>
        <w:adjustRightInd w:val="0"/>
        <w:spacing w:before="120"/>
        <w:jc w:val="both"/>
        <w:rPr>
          <w:b/>
          <w:bCs/>
          <w:szCs w:val="22"/>
          <w:lang w:val="et-EE"/>
        </w:rPr>
      </w:pPr>
    </w:p>
    <w:p w14:paraId="02864D9F" w14:textId="77777777" w:rsidR="00CC3F12" w:rsidRPr="00A932ED" w:rsidRDefault="00CC3F12" w:rsidP="00FB73AF">
      <w:pPr>
        <w:pStyle w:val="Loendilik"/>
        <w:autoSpaceDE w:val="0"/>
        <w:autoSpaceDN w:val="0"/>
        <w:adjustRightInd w:val="0"/>
        <w:spacing w:before="120"/>
        <w:jc w:val="both"/>
        <w:rPr>
          <w:b/>
          <w:bCs/>
          <w:szCs w:val="22"/>
          <w:lang w:val="et-EE"/>
        </w:rPr>
      </w:pPr>
    </w:p>
    <w:p w14:paraId="7201B3D0" w14:textId="77777777" w:rsidR="00FB73AF" w:rsidRPr="00A932ED" w:rsidRDefault="00FB73AF" w:rsidP="00FB73AF">
      <w:pPr>
        <w:rPr>
          <w:szCs w:val="22"/>
        </w:rPr>
      </w:pPr>
    </w:p>
    <w:p w14:paraId="43357C89" w14:textId="77777777" w:rsidR="002708BE" w:rsidRPr="00FB73AF" w:rsidRDefault="002708BE"/>
    <w:sectPr w:rsidR="002708BE" w:rsidRPr="00FB7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776F"/>
    <w:multiLevelType w:val="multilevel"/>
    <w:tmpl w:val="57F6DE16"/>
    <w:lvl w:ilvl="0">
      <w:start w:val="1"/>
      <w:numFmt w:val="decimal"/>
      <w:pStyle w:val="Style1"/>
      <w:lvlText w:val="%1."/>
      <w:lvlJc w:val="left"/>
      <w:pPr>
        <w:ind w:left="720" w:hanging="720"/>
      </w:pPr>
      <w:rPr>
        <w:rFonts w:hint="default"/>
        <w:b/>
      </w:rPr>
    </w:lvl>
    <w:lvl w:ilvl="1">
      <w:start w:val="1"/>
      <w:numFmt w:val="decimal"/>
      <w:lvlText w:val="%1.%2."/>
      <w:lvlJc w:val="left"/>
      <w:pPr>
        <w:ind w:left="720" w:hanging="720"/>
      </w:pPr>
      <w:rPr>
        <w:rFonts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D6A6434"/>
    <w:multiLevelType w:val="multilevel"/>
    <w:tmpl w:val="FA287898"/>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8322AD"/>
    <w:multiLevelType w:val="multilevel"/>
    <w:tmpl w:val="E312CA7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38121D"/>
    <w:multiLevelType w:val="multilevel"/>
    <w:tmpl w:val="0BE6FA2C"/>
    <w:lvl w:ilvl="0">
      <w:start w:val="4"/>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15:restartNumberingAfterBreak="0">
    <w:nsid w:val="5D5F5431"/>
    <w:multiLevelType w:val="multilevel"/>
    <w:tmpl w:val="63BA57A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16cid:durableId="1180391429">
    <w:abstractNumId w:val="0"/>
  </w:num>
  <w:num w:numId="2" w16cid:durableId="93940129">
    <w:abstractNumId w:val="1"/>
  </w:num>
  <w:num w:numId="3" w16cid:durableId="126630428">
    <w:abstractNumId w:val="2"/>
  </w:num>
  <w:num w:numId="4" w16cid:durableId="135344373">
    <w:abstractNumId w:val="3"/>
  </w:num>
  <w:num w:numId="5" w16cid:durableId="50427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AF"/>
    <w:rsid w:val="00001E8C"/>
    <w:rsid w:val="00005EDB"/>
    <w:rsid w:val="000119B3"/>
    <w:rsid w:val="00031514"/>
    <w:rsid w:val="00031D4D"/>
    <w:rsid w:val="00042959"/>
    <w:rsid w:val="000600E8"/>
    <w:rsid w:val="00073F7F"/>
    <w:rsid w:val="000B547C"/>
    <w:rsid w:val="000B6E19"/>
    <w:rsid w:val="000E2189"/>
    <w:rsid w:val="00190951"/>
    <w:rsid w:val="001E3BCF"/>
    <w:rsid w:val="001E4E53"/>
    <w:rsid w:val="002042E0"/>
    <w:rsid w:val="002708BE"/>
    <w:rsid w:val="00282299"/>
    <w:rsid w:val="002B1D99"/>
    <w:rsid w:val="003278E3"/>
    <w:rsid w:val="00372870"/>
    <w:rsid w:val="00375F13"/>
    <w:rsid w:val="003960DE"/>
    <w:rsid w:val="0039651C"/>
    <w:rsid w:val="003A23EE"/>
    <w:rsid w:val="003F2676"/>
    <w:rsid w:val="00403D67"/>
    <w:rsid w:val="004362E9"/>
    <w:rsid w:val="0044144E"/>
    <w:rsid w:val="004A1D9F"/>
    <w:rsid w:val="004A4197"/>
    <w:rsid w:val="004B1935"/>
    <w:rsid w:val="004C6375"/>
    <w:rsid w:val="004D02C6"/>
    <w:rsid w:val="004D4DF6"/>
    <w:rsid w:val="004E6116"/>
    <w:rsid w:val="004F3FAE"/>
    <w:rsid w:val="0050442E"/>
    <w:rsid w:val="00553919"/>
    <w:rsid w:val="00560EF7"/>
    <w:rsid w:val="00565782"/>
    <w:rsid w:val="00573084"/>
    <w:rsid w:val="005841C2"/>
    <w:rsid w:val="00595562"/>
    <w:rsid w:val="005B66E8"/>
    <w:rsid w:val="005E2B1E"/>
    <w:rsid w:val="006242CD"/>
    <w:rsid w:val="00641748"/>
    <w:rsid w:val="0064420C"/>
    <w:rsid w:val="0065600A"/>
    <w:rsid w:val="006924AD"/>
    <w:rsid w:val="006B0FF5"/>
    <w:rsid w:val="006C2B8E"/>
    <w:rsid w:val="006D7233"/>
    <w:rsid w:val="006E44DE"/>
    <w:rsid w:val="006E44F7"/>
    <w:rsid w:val="007020B8"/>
    <w:rsid w:val="00705430"/>
    <w:rsid w:val="00705D4D"/>
    <w:rsid w:val="00761124"/>
    <w:rsid w:val="007800F2"/>
    <w:rsid w:val="007B7772"/>
    <w:rsid w:val="007C1FBC"/>
    <w:rsid w:val="007E3D32"/>
    <w:rsid w:val="007E799D"/>
    <w:rsid w:val="008039D0"/>
    <w:rsid w:val="00830A7F"/>
    <w:rsid w:val="00831144"/>
    <w:rsid w:val="00884CC8"/>
    <w:rsid w:val="00887F32"/>
    <w:rsid w:val="008945B8"/>
    <w:rsid w:val="008A21CB"/>
    <w:rsid w:val="008C7C5D"/>
    <w:rsid w:val="008E08A7"/>
    <w:rsid w:val="008E39FC"/>
    <w:rsid w:val="00926097"/>
    <w:rsid w:val="009373E2"/>
    <w:rsid w:val="00944301"/>
    <w:rsid w:val="0095346A"/>
    <w:rsid w:val="00955A47"/>
    <w:rsid w:val="00956AE3"/>
    <w:rsid w:val="00986980"/>
    <w:rsid w:val="0099462C"/>
    <w:rsid w:val="00996CB6"/>
    <w:rsid w:val="009E4532"/>
    <w:rsid w:val="00A05E75"/>
    <w:rsid w:val="00A315E5"/>
    <w:rsid w:val="00A47301"/>
    <w:rsid w:val="00A67F73"/>
    <w:rsid w:val="00A705A0"/>
    <w:rsid w:val="00AA3F57"/>
    <w:rsid w:val="00AA7938"/>
    <w:rsid w:val="00AE1D34"/>
    <w:rsid w:val="00AE3348"/>
    <w:rsid w:val="00AF4B8C"/>
    <w:rsid w:val="00B02FB7"/>
    <w:rsid w:val="00B0492A"/>
    <w:rsid w:val="00B15809"/>
    <w:rsid w:val="00B2149B"/>
    <w:rsid w:val="00B3017F"/>
    <w:rsid w:val="00B47E34"/>
    <w:rsid w:val="00B7338C"/>
    <w:rsid w:val="00B843B5"/>
    <w:rsid w:val="00B9238F"/>
    <w:rsid w:val="00BC0D4D"/>
    <w:rsid w:val="00BF468A"/>
    <w:rsid w:val="00BF5F05"/>
    <w:rsid w:val="00BF7D40"/>
    <w:rsid w:val="00C108CB"/>
    <w:rsid w:val="00C11455"/>
    <w:rsid w:val="00C32036"/>
    <w:rsid w:val="00C427A7"/>
    <w:rsid w:val="00C46B3E"/>
    <w:rsid w:val="00C514C2"/>
    <w:rsid w:val="00C66C7A"/>
    <w:rsid w:val="00CA0E9C"/>
    <w:rsid w:val="00CB6C2F"/>
    <w:rsid w:val="00CC3F12"/>
    <w:rsid w:val="00D41061"/>
    <w:rsid w:val="00D422CA"/>
    <w:rsid w:val="00D44AF5"/>
    <w:rsid w:val="00D62C94"/>
    <w:rsid w:val="00D85E6D"/>
    <w:rsid w:val="00DA1FBA"/>
    <w:rsid w:val="00DD4530"/>
    <w:rsid w:val="00DE106E"/>
    <w:rsid w:val="00DE435C"/>
    <w:rsid w:val="00E17214"/>
    <w:rsid w:val="00E27F07"/>
    <w:rsid w:val="00E3703D"/>
    <w:rsid w:val="00E61209"/>
    <w:rsid w:val="00EA050E"/>
    <w:rsid w:val="00EA3075"/>
    <w:rsid w:val="00EE4633"/>
    <w:rsid w:val="00EF6EFD"/>
    <w:rsid w:val="00F1336A"/>
    <w:rsid w:val="00F32868"/>
    <w:rsid w:val="00F352F0"/>
    <w:rsid w:val="00F51120"/>
    <w:rsid w:val="00F83910"/>
    <w:rsid w:val="00F93D06"/>
    <w:rsid w:val="00FA208F"/>
    <w:rsid w:val="00FB73AF"/>
    <w:rsid w:val="0ADF3526"/>
    <w:rsid w:val="20D3E7C2"/>
    <w:rsid w:val="7C2D14E7"/>
    <w:rsid w:val="7DCF6F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F7E4"/>
  <w15:chartTrackingRefBased/>
  <w15:docId w15:val="{E4046C04-065F-4C22-8A28-8C050E12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B73AF"/>
    <w:pPr>
      <w:spacing w:after="0" w:line="240" w:lineRule="auto"/>
    </w:pPr>
    <w:rPr>
      <w:rFonts w:ascii="Times New Roman" w:eastAsia="Arial" w:hAnsi="Times New Roman" w:cs="Times New Roman"/>
      <w:szCs w:val="24"/>
      <w:lang w:val="cs-CZ"/>
    </w:rPr>
  </w:style>
  <w:style w:type="paragraph" w:styleId="Pealkiri1">
    <w:name w:val="heading 1"/>
    <w:basedOn w:val="Normaallaad"/>
    <w:next w:val="Normaallaad"/>
    <w:link w:val="Pealkiri1Mrk"/>
    <w:uiPriority w:val="9"/>
    <w:qFormat/>
    <w:rsid w:val="00FB73AF"/>
    <w:pPr>
      <w:autoSpaceDE w:val="0"/>
      <w:autoSpaceDN w:val="0"/>
      <w:adjustRightInd w:val="0"/>
      <w:spacing w:line="10" w:lineRule="atLeast"/>
      <w:ind w:left="720" w:hanging="720"/>
      <w:outlineLvl w:val="0"/>
    </w:pPr>
    <w:rPr>
      <w:rFonts w:eastAsia="Times New Roman" w:cs="Arial"/>
      <w:color w:val="00B050"/>
      <w:sz w:val="44"/>
      <w:szCs w:val="44"/>
      <w:lang w:val="et-EE" w:eastAsia="et-EE"/>
    </w:rPr>
  </w:style>
  <w:style w:type="paragraph" w:styleId="Pealkiri2">
    <w:name w:val="heading 2"/>
    <w:basedOn w:val="Style1"/>
    <w:next w:val="Normaallaad"/>
    <w:link w:val="Pealkiri2Mrk"/>
    <w:uiPriority w:val="9"/>
    <w:unhideWhenUsed/>
    <w:qFormat/>
    <w:rsid w:val="00FB73AF"/>
    <w:pPr>
      <w:outlineLvl w:val="1"/>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B73AF"/>
    <w:rPr>
      <w:rFonts w:ascii="Times New Roman" w:eastAsia="Times New Roman" w:hAnsi="Times New Roman" w:cs="Arial"/>
      <w:color w:val="00B050"/>
      <w:sz w:val="44"/>
      <w:szCs w:val="44"/>
      <w:lang w:eastAsia="et-EE"/>
    </w:rPr>
  </w:style>
  <w:style w:type="paragraph" w:styleId="Loendilik">
    <w:name w:val="List Paragraph"/>
    <w:basedOn w:val="Normaallaad"/>
    <w:link w:val="LoendilikMrk"/>
    <w:uiPriority w:val="34"/>
    <w:qFormat/>
    <w:rsid w:val="00FB73AF"/>
    <w:pPr>
      <w:ind w:left="720"/>
      <w:contextualSpacing/>
    </w:pPr>
  </w:style>
  <w:style w:type="paragraph" w:customStyle="1" w:styleId="Style1">
    <w:name w:val="Style1"/>
    <w:basedOn w:val="Loendilik"/>
    <w:link w:val="Style1Char"/>
    <w:qFormat/>
    <w:rsid w:val="00FB73AF"/>
    <w:pPr>
      <w:numPr>
        <w:numId w:val="1"/>
      </w:numPr>
      <w:autoSpaceDE w:val="0"/>
      <w:autoSpaceDN w:val="0"/>
      <w:adjustRightInd w:val="0"/>
      <w:spacing w:line="10" w:lineRule="atLeast"/>
      <w:jc w:val="both"/>
    </w:pPr>
    <w:rPr>
      <w:b/>
      <w:color w:val="000000"/>
    </w:rPr>
  </w:style>
  <w:style w:type="character" w:customStyle="1" w:styleId="LoendilikMrk">
    <w:name w:val="Loendi lõik Märk"/>
    <w:basedOn w:val="Liguvaikefont"/>
    <w:link w:val="Loendilik"/>
    <w:uiPriority w:val="34"/>
    <w:rsid w:val="00FB73AF"/>
    <w:rPr>
      <w:rFonts w:ascii="Arial" w:eastAsia="Arial" w:hAnsi="Arial" w:cs="Times New Roman"/>
      <w:sz w:val="24"/>
      <w:szCs w:val="24"/>
      <w:lang w:val="cs-CZ"/>
    </w:rPr>
  </w:style>
  <w:style w:type="character" w:customStyle="1" w:styleId="Style1Char">
    <w:name w:val="Style1 Char"/>
    <w:basedOn w:val="LoendilikMrk"/>
    <w:link w:val="Style1"/>
    <w:rsid w:val="00FB73AF"/>
    <w:rPr>
      <w:rFonts w:ascii="Times New Roman" w:eastAsia="Arial" w:hAnsi="Times New Roman" w:cs="Times New Roman"/>
      <w:b/>
      <w:color w:val="000000"/>
      <w:sz w:val="24"/>
      <w:szCs w:val="24"/>
      <w:lang w:val="cs-CZ"/>
    </w:rPr>
  </w:style>
  <w:style w:type="paragraph" w:styleId="Sisukorrapealkiri">
    <w:name w:val="TOC Heading"/>
    <w:basedOn w:val="Pealkiri1"/>
    <w:next w:val="Normaallaad"/>
    <w:uiPriority w:val="39"/>
    <w:unhideWhenUsed/>
    <w:qFormat/>
    <w:rsid w:val="00FB73AF"/>
    <w:pPr>
      <w:spacing w:line="259" w:lineRule="auto"/>
      <w:outlineLvl w:val="9"/>
    </w:pPr>
    <w:rPr>
      <w:rFonts w:asciiTheme="majorHAnsi" w:eastAsiaTheme="majorEastAsia" w:hAnsiTheme="majorHAnsi"/>
      <w:b/>
      <w:color w:val="2F5496" w:themeColor="accent1" w:themeShade="BF"/>
      <w:sz w:val="32"/>
      <w:lang w:val="en-US"/>
    </w:rPr>
  </w:style>
  <w:style w:type="paragraph" w:styleId="SK1">
    <w:name w:val="toc 1"/>
    <w:basedOn w:val="Normaallaad"/>
    <w:next w:val="Normaallaad"/>
    <w:autoRedefine/>
    <w:uiPriority w:val="39"/>
    <w:unhideWhenUsed/>
    <w:rsid w:val="00FB73AF"/>
    <w:pPr>
      <w:spacing w:after="100"/>
    </w:pPr>
  </w:style>
  <w:style w:type="character" w:styleId="Hperlink">
    <w:name w:val="Hyperlink"/>
    <w:basedOn w:val="Liguvaikefont"/>
    <w:uiPriority w:val="99"/>
    <w:unhideWhenUsed/>
    <w:rsid w:val="00FB73AF"/>
    <w:rPr>
      <w:color w:val="0563C1" w:themeColor="hyperlink"/>
      <w:u w:val="single"/>
    </w:rPr>
  </w:style>
  <w:style w:type="character" w:customStyle="1" w:styleId="Pealkiri2Mrk">
    <w:name w:val="Pealkiri 2 Märk"/>
    <w:basedOn w:val="Liguvaikefont"/>
    <w:link w:val="Pealkiri2"/>
    <w:uiPriority w:val="9"/>
    <w:rsid w:val="00FB73AF"/>
    <w:rPr>
      <w:rFonts w:ascii="Times New Roman" w:eastAsia="Arial" w:hAnsi="Times New Roman" w:cs="Times New Roman"/>
      <w:b/>
      <w:color w:val="000000"/>
      <w:szCs w:val="24"/>
      <w:lang w:val="cs-CZ"/>
    </w:rPr>
  </w:style>
  <w:style w:type="paragraph" w:styleId="SK2">
    <w:name w:val="toc 2"/>
    <w:basedOn w:val="Normaallaad"/>
    <w:next w:val="Normaallaad"/>
    <w:autoRedefine/>
    <w:uiPriority w:val="39"/>
    <w:unhideWhenUsed/>
    <w:rsid w:val="00FB73AF"/>
    <w:pPr>
      <w:spacing w:after="100"/>
      <w:ind w:left="220"/>
    </w:pPr>
  </w:style>
  <w:style w:type="character" w:styleId="Kommentaariviide">
    <w:name w:val="annotation reference"/>
    <w:basedOn w:val="Liguvaikefont"/>
    <w:uiPriority w:val="99"/>
    <w:semiHidden/>
    <w:unhideWhenUsed/>
    <w:rsid w:val="00D422CA"/>
    <w:rPr>
      <w:sz w:val="16"/>
      <w:szCs w:val="16"/>
    </w:rPr>
  </w:style>
  <w:style w:type="paragraph" w:styleId="Kommentaaritekst">
    <w:name w:val="annotation text"/>
    <w:basedOn w:val="Normaallaad"/>
    <w:link w:val="KommentaaritekstMrk"/>
    <w:uiPriority w:val="99"/>
    <w:unhideWhenUsed/>
    <w:rsid w:val="00D422CA"/>
    <w:rPr>
      <w:sz w:val="20"/>
      <w:szCs w:val="20"/>
    </w:rPr>
  </w:style>
  <w:style w:type="character" w:customStyle="1" w:styleId="KommentaaritekstMrk">
    <w:name w:val="Kommentaari tekst Märk"/>
    <w:basedOn w:val="Liguvaikefont"/>
    <w:link w:val="Kommentaaritekst"/>
    <w:uiPriority w:val="99"/>
    <w:rsid w:val="00D422CA"/>
    <w:rPr>
      <w:rFonts w:ascii="Times New Roman" w:eastAsia="Arial" w:hAnsi="Times New Roman" w:cs="Times New Roman"/>
      <w:sz w:val="20"/>
      <w:szCs w:val="20"/>
      <w:lang w:val="cs-CZ"/>
    </w:rPr>
  </w:style>
  <w:style w:type="paragraph" w:styleId="Kommentaariteema">
    <w:name w:val="annotation subject"/>
    <w:basedOn w:val="Kommentaaritekst"/>
    <w:next w:val="Kommentaaritekst"/>
    <w:link w:val="KommentaariteemaMrk"/>
    <w:uiPriority w:val="99"/>
    <w:semiHidden/>
    <w:unhideWhenUsed/>
    <w:rsid w:val="00D422CA"/>
    <w:rPr>
      <w:b/>
      <w:bCs/>
    </w:rPr>
  </w:style>
  <w:style w:type="character" w:customStyle="1" w:styleId="KommentaariteemaMrk">
    <w:name w:val="Kommentaari teema Märk"/>
    <w:basedOn w:val="KommentaaritekstMrk"/>
    <w:link w:val="Kommentaariteema"/>
    <w:uiPriority w:val="99"/>
    <w:semiHidden/>
    <w:rsid w:val="00D422CA"/>
    <w:rPr>
      <w:rFonts w:ascii="Times New Roman" w:eastAsia="Arial" w:hAnsi="Times New Roman" w:cs="Times New Roman"/>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BF66B5670DE54A8469196DE121B334" ma:contentTypeVersion="18" ma:contentTypeDescription="Loo uus dokument" ma:contentTypeScope="" ma:versionID="07a4923df61ffe4eae2ba5eb72f23dc9">
  <xsd:schema xmlns:xsd="http://www.w3.org/2001/XMLSchema" xmlns:xs="http://www.w3.org/2001/XMLSchema" xmlns:p="http://schemas.microsoft.com/office/2006/metadata/properties" xmlns:ns2="5ecdf6bd-ef28-402e-81dc-0f56e9701eff" xmlns:ns3="ec3435c8-9dbf-4501-9195-50857f4a3692" targetNamespace="http://schemas.microsoft.com/office/2006/metadata/properties" ma:root="true" ma:fieldsID="8150d1d1a11ce929041d04e65e990901" ns2:_="" ns3:_="">
    <xsd:import namespace="5ecdf6bd-ef28-402e-81dc-0f56e9701eff"/>
    <xsd:import namespace="ec3435c8-9dbf-4501-9195-50857f4a36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df6bd-ef28-402e-81dc-0f56e9701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3435c8-9dbf-4501-9195-50857f4a3692"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5724891b-ac44-4400-bcb6-7d45825f962d}" ma:internalName="TaxCatchAll" ma:showField="CatchAllData" ma:web="ec3435c8-9dbf-4501-9195-50857f4a36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cdf6bd-ef28-402e-81dc-0f56e9701eff">
      <Terms xmlns="http://schemas.microsoft.com/office/infopath/2007/PartnerControls"/>
    </lcf76f155ced4ddcb4097134ff3c332f>
    <TaxCatchAll xmlns="ec3435c8-9dbf-4501-9195-50857f4a36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6289E-78E1-4F9D-925E-3FC442441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df6bd-ef28-402e-81dc-0f56e9701eff"/>
    <ds:schemaRef ds:uri="ec3435c8-9dbf-4501-9195-50857f4a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A65F6-8D9A-4B86-ADE0-D882602C7315}">
  <ds:schemaRef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ec3435c8-9dbf-4501-9195-50857f4a3692"/>
    <ds:schemaRef ds:uri="http://purl.org/dc/dcmitype/"/>
    <ds:schemaRef ds:uri="http://schemas.openxmlformats.org/package/2006/metadata/core-properties"/>
    <ds:schemaRef ds:uri="5ecdf6bd-ef28-402e-81dc-0f56e9701eff"/>
    <ds:schemaRef ds:uri="http://purl.org/dc/elements/1.1/"/>
  </ds:schemaRefs>
</ds:datastoreItem>
</file>

<file path=customXml/itemProps3.xml><?xml version="1.0" encoding="utf-8"?>
<ds:datastoreItem xmlns:ds="http://schemas.openxmlformats.org/officeDocument/2006/customXml" ds:itemID="{4D979AD6-F76C-4A33-BD24-17ED07DCE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2047</Words>
  <Characters>11873</Characters>
  <Application>Microsoft Office Word</Application>
  <DocSecurity>0</DocSecurity>
  <Lines>98</Lines>
  <Paragraphs>27</Paragraphs>
  <ScaleCrop>false</ScaleCrop>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Kutsar</dc:creator>
  <cp:keywords/>
  <dc:description/>
  <cp:lastModifiedBy>Seily Sõgel-Raid</cp:lastModifiedBy>
  <cp:revision>8</cp:revision>
  <cp:lastPrinted>2024-12-11T07:06:00Z</cp:lastPrinted>
  <dcterms:created xsi:type="dcterms:W3CDTF">2024-10-17T09:54:00Z</dcterms:created>
  <dcterms:modified xsi:type="dcterms:W3CDTF">2024-12-11T07:12:00Z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0x010100DABF66B5670DE54A8469196DE121B334</vt:lpwstr>
  </property>
</Properties>
</file>